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1B7" w:rsidRDefault="000C01B7" w:rsidP="000C01B7">
      <w:pPr>
        <w:spacing w:line="360" w:lineRule="auto"/>
        <w:ind w:firstLineChars="250" w:firstLine="700"/>
        <w:rPr>
          <w:rFonts w:ascii="微软雅黑" w:eastAsia="微软雅黑" w:hAnsi="微软雅黑" w:cs="宋体"/>
          <w:b/>
          <w:bCs/>
          <w:color w:val="333333"/>
          <w:kern w:val="0"/>
          <w:sz w:val="28"/>
          <w:szCs w:val="28"/>
        </w:rPr>
      </w:pPr>
      <w:r w:rsidRPr="00436553">
        <w:rPr>
          <w:rFonts w:ascii="微软雅黑" w:eastAsia="微软雅黑" w:hAnsi="微软雅黑" w:cs="宋体" w:hint="eastAsia"/>
          <w:b/>
          <w:bCs/>
          <w:color w:val="333333"/>
          <w:kern w:val="0"/>
          <w:sz w:val="28"/>
          <w:szCs w:val="28"/>
        </w:rPr>
        <w:t>深圳市</w:t>
      </w:r>
      <w:r>
        <w:rPr>
          <w:rFonts w:ascii="微软雅黑" w:eastAsia="微软雅黑" w:hAnsi="微软雅黑" w:cs="宋体" w:hint="eastAsia"/>
          <w:b/>
          <w:bCs/>
          <w:color w:val="333333"/>
          <w:kern w:val="0"/>
          <w:sz w:val="28"/>
          <w:szCs w:val="28"/>
        </w:rPr>
        <w:t>南山区</w:t>
      </w:r>
      <w:r w:rsidRPr="00436553">
        <w:rPr>
          <w:rFonts w:ascii="微软雅黑" w:eastAsia="微软雅黑" w:hAnsi="微软雅黑" w:cs="宋体" w:hint="eastAsia"/>
          <w:b/>
          <w:bCs/>
          <w:color w:val="333333"/>
          <w:kern w:val="0"/>
          <w:sz w:val="28"/>
          <w:szCs w:val="28"/>
        </w:rPr>
        <w:t>华侨城中学学生校外社会实践活动招标</w:t>
      </w:r>
      <w:r>
        <w:rPr>
          <w:rFonts w:ascii="微软雅黑" w:eastAsia="微软雅黑" w:hAnsi="微软雅黑" w:cs="宋体" w:hint="eastAsia"/>
          <w:b/>
          <w:bCs/>
          <w:color w:val="333333"/>
          <w:kern w:val="0"/>
          <w:sz w:val="28"/>
          <w:szCs w:val="28"/>
        </w:rPr>
        <w:t>公告</w:t>
      </w:r>
    </w:p>
    <w:p w:rsidR="000C01B7" w:rsidRDefault="000C01B7" w:rsidP="000C01B7">
      <w:pPr>
        <w:spacing w:line="360" w:lineRule="auto"/>
        <w:rPr>
          <w:rFonts w:ascii="宋体" w:hAnsi="宋体" w:cs="宋体"/>
          <w:sz w:val="24"/>
          <w:szCs w:val="24"/>
        </w:rPr>
      </w:pPr>
    </w:p>
    <w:p w:rsidR="000C01B7" w:rsidRPr="000C01B7" w:rsidRDefault="000C01B7" w:rsidP="000C01B7">
      <w:pPr>
        <w:spacing w:line="360" w:lineRule="auto"/>
        <w:rPr>
          <w:rFonts w:ascii="宋体" w:hAnsi="宋体" w:cs="宋体"/>
          <w:b/>
          <w:sz w:val="24"/>
          <w:szCs w:val="24"/>
        </w:rPr>
      </w:pPr>
      <w:r w:rsidRPr="000C01B7">
        <w:rPr>
          <w:rFonts w:ascii="宋体" w:hAnsi="宋体" w:cs="宋体" w:hint="eastAsia"/>
          <w:b/>
          <w:sz w:val="24"/>
          <w:szCs w:val="24"/>
        </w:rPr>
        <w:t>一、项目基本情况</w:t>
      </w:r>
    </w:p>
    <w:p w:rsidR="000C01B7" w:rsidRPr="00B75DF3"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 xml:space="preserve">1. </w:t>
      </w:r>
      <w:r w:rsidRPr="00B75DF3">
        <w:rPr>
          <w:rFonts w:ascii="宋体" w:hAnsi="宋体" w:cs="宋体" w:hint="eastAsia"/>
          <w:sz w:val="24"/>
          <w:szCs w:val="24"/>
        </w:rPr>
        <w:t>项目编号：QZSW202</w:t>
      </w:r>
      <w:r>
        <w:rPr>
          <w:rFonts w:ascii="宋体" w:hAnsi="宋体" w:cs="宋体" w:hint="eastAsia"/>
          <w:sz w:val="24"/>
          <w:szCs w:val="24"/>
        </w:rPr>
        <w:t>10</w:t>
      </w:r>
      <w:r w:rsidR="00A7689A">
        <w:rPr>
          <w:rFonts w:ascii="宋体" w:hAnsi="宋体" w:cs="宋体" w:hint="eastAsia"/>
          <w:sz w:val="24"/>
          <w:szCs w:val="24"/>
        </w:rPr>
        <w:t>331</w:t>
      </w:r>
      <w:r w:rsidRPr="00B75DF3">
        <w:rPr>
          <w:rFonts w:ascii="宋体" w:hAnsi="宋体" w:cs="宋体" w:hint="eastAsia"/>
          <w:sz w:val="24"/>
          <w:szCs w:val="24"/>
        </w:rPr>
        <w:t>01</w:t>
      </w:r>
    </w:p>
    <w:p w:rsidR="000C01B7" w:rsidRPr="00BC4C7C" w:rsidRDefault="000C01B7" w:rsidP="000C01B7">
      <w:pPr>
        <w:spacing w:line="360" w:lineRule="auto"/>
        <w:ind w:firstLineChars="200" w:firstLine="480"/>
        <w:rPr>
          <w:rFonts w:ascii="宋体" w:hAnsi="宋体" w:cs="宋体"/>
          <w:sz w:val="24"/>
          <w:szCs w:val="24"/>
        </w:rPr>
      </w:pPr>
      <w:r w:rsidRPr="00BC4C7C">
        <w:rPr>
          <w:rFonts w:ascii="宋体" w:hAnsi="宋体" w:cs="宋体" w:hint="eastAsia"/>
          <w:sz w:val="24"/>
          <w:szCs w:val="24"/>
        </w:rPr>
        <w:t>2. 项目名称：深圳市南山区华侨城中学高二学生社会实践活动</w:t>
      </w:r>
    </w:p>
    <w:p w:rsidR="000C01B7" w:rsidRDefault="000C01B7" w:rsidP="000C01B7">
      <w:pPr>
        <w:spacing w:line="360" w:lineRule="auto"/>
        <w:ind w:firstLineChars="200" w:firstLine="480"/>
        <w:rPr>
          <w:rFonts w:ascii="仿宋" w:eastAsia="仿宋" w:hAnsi="仿宋" w:cs="宋体"/>
          <w:kern w:val="0"/>
          <w:sz w:val="32"/>
          <w:szCs w:val="32"/>
        </w:rPr>
      </w:pPr>
      <w:r w:rsidRPr="00BC4C7C">
        <w:rPr>
          <w:rFonts w:ascii="宋体" w:hAnsi="宋体" w:cs="宋体" w:hint="eastAsia"/>
          <w:sz w:val="24"/>
          <w:szCs w:val="24"/>
        </w:rPr>
        <w:t>3. 项目地点：</w:t>
      </w:r>
      <w:r w:rsidRPr="000C01B7">
        <w:rPr>
          <w:rFonts w:ascii="宋体" w:hAnsi="宋体" w:cs="宋体" w:hint="eastAsia"/>
          <w:color w:val="C00000"/>
          <w:sz w:val="24"/>
          <w:szCs w:val="24"/>
        </w:rPr>
        <w:t>广东省河源市</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 xml:space="preserve">4. </w:t>
      </w:r>
      <w:r w:rsidRPr="00BC4C7C">
        <w:rPr>
          <w:rFonts w:ascii="宋体" w:hAnsi="宋体" w:cs="宋体" w:hint="eastAsia"/>
          <w:sz w:val="24"/>
          <w:szCs w:val="24"/>
        </w:rPr>
        <w:t>开展活动时间： 2019年4 月29 日至4 月30 日（共2天）</w:t>
      </w:r>
    </w:p>
    <w:p w:rsidR="000C01B7" w:rsidRPr="00BC4C7C" w:rsidRDefault="000C01B7" w:rsidP="000C01B7">
      <w:pPr>
        <w:spacing w:line="360" w:lineRule="auto"/>
        <w:ind w:firstLineChars="200" w:firstLine="480"/>
        <w:rPr>
          <w:rFonts w:ascii="宋体" w:hAnsi="宋体" w:cs="宋体"/>
          <w:sz w:val="24"/>
          <w:szCs w:val="24"/>
        </w:rPr>
      </w:pPr>
      <w:r w:rsidRPr="00BC4C7C">
        <w:rPr>
          <w:rFonts w:ascii="宋体" w:hAnsi="宋体" w:cs="宋体" w:hint="eastAsia"/>
          <w:sz w:val="24"/>
          <w:szCs w:val="24"/>
        </w:rPr>
        <w:t>5.</w:t>
      </w:r>
      <w:r>
        <w:rPr>
          <w:rFonts w:ascii="宋体" w:hAnsi="宋体" w:cs="宋体" w:hint="eastAsia"/>
          <w:sz w:val="24"/>
          <w:szCs w:val="24"/>
        </w:rPr>
        <w:t xml:space="preserve"> </w:t>
      </w:r>
      <w:r w:rsidRPr="00BC4C7C">
        <w:rPr>
          <w:rFonts w:ascii="宋体" w:hAnsi="宋体" w:cs="宋体" w:hint="eastAsia"/>
          <w:sz w:val="24"/>
          <w:szCs w:val="24"/>
        </w:rPr>
        <w:t>参加年级及人数：(以下人数为预计人数,活动以实际人数为准)</w:t>
      </w:r>
    </w:p>
    <w:p w:rsidR="000C01B7" w:rsidRPr="00BC4C7C" w:rsidRDefault="000C01B7" w:rsidP="000C01B7">
      <w:pPr>
        <w:spacing w:line="360" w:lineRule="auto"/>
        <w:ind w:firstLineChars="350" w:firstLine="840"/>
        <w:rPr>
          <w:rFonts w:ascii="宋体" w:hAnsi="宋体" w:cs="宋体"/>
          <w:sz w:val="24"/>
          <w:szCs w:val="24"/>
        </w:rPr>
      </w:pPr>
      <w:r w:rsidRPr="00BC4C7C">
        <w:rPr>
          <w:rFonts w:ascii="宋体" w:hAnsi="宋体" w:cs="宋体" w:hint="eastAsia"/>
          <w:sz w:val="24"/>
          <w:szCs w:val="24"/>
        </w:rPr>
        <w:t>高二师生</w:t>
      </w:r>
      <w:r>
        <w:rPr>
          <w:rFonts w:ascii="宋体" w:hAnsi="宋体" w:cs="宋体" w:hint="eastAsia"/>
          <w:sz w:val="24"/>
          <w:szCs w:val="24"/>
        </w:rPr>
        <w:t>，</w:t>
      </w:r>
      <w:r w:rsidRPr="00BC4C7C">
        <w:rPr>
          <w:rFonts w:ascii="宋体" w:hAnsi="宋体" w:cs="宋体" w:hint="eastAsia"/>
          <w:sz w:val="24"/>
          <w:szCs w:val="24"/>
        </w:rPr>
        <w:t>学生700</w:t>
      </w:r>
      <w:r>
        <w:rPr>
          <w:rFonts w:ascii="宋体" w:hAnsi="宋体" w:cs="宋体" w:hint="eastAsia"/>
          <w:sz w:val="24"/>
          <w:szCs w:val="24"/>
        </w:rPr>
        <w:t xml:space="preserve"> </w:t>
      </w:r>
      <w:r w:rsidRPr="00BC4C7C">
        <w:rPr>
          <w:rFonts w:ascii="宋体" w:hAnsi="宋体" w:cs="宋体" w:hint="eastAsia"/>
          <w:sz w:val="24"/>
          <w:szCs w:val="24"/>
        </w:rPr>
        <w:t>人，老师20</w:t>
      </w:r>
      <w:r>
        <w:rPr>
          <w:rFonts w:ascii="宋体" w:hAnsi="宋体" w:cs="宋体" w:hint="eastAsia"/>
          <w:sz w:val="24"/>
          <w:szCs w:val="24"/>
        </w:rPr>
        <w:t xml:space="preserve"> </w:t>
      </w:r>
      <w:r w:rsidRPr="00BC4C7C">
        <w:rPr>
          <w:rFonts w:ascii="宋体" w:hAnsi="宋体" w:cs="宋体" w:hint="eastAsia"/>
          <w:sz w:val="24"/>
          <w:szCs w:val="24"/>
        </w:rPr>
        <w:t>人</w:t>
      </w:r>
      <w:r>
        <w:rPr>
          <w:rFonts w:ascii="宋体" w:hAnsi="宋体" w:cs="宋体" w:hint="eastAsia"/>
          <w:sz w:val="24"/>
          <w:szCs w:val="24"/>
        </w:rPr>
        <w:t>，共计720人。</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 xml:space="preserve">6. </w:t>
      </w:r>
      <w:r w:rsidRPr="00BC4C7C">
        <w:rPr>
          <w:rFonts w:ascii="宋体" w:hAnsi="宋体" w:cs="宋体" w:hint="eastAsia"/>
          <w:sz w:val="24"/>
          <w:szCs w:val="24"/>
        </w:rPr>
        <w:t>活动的教育目标：</w:t>
      </w:r>
    </w:p>
    <w:p w:rsidR="000C01B7" w:rsidRPr="00BC4C7C" w:rsidRDefault="000C01B7" w:rsidP="000C01B7">
      <w:pPr>
        <w:spacing w:line="360" w:lineRule="auto"/>
        <w:ind w:leftChars="114" w:left="239" w:firstLineChars="200" w:firstLine="480"/>
        <w:rPr>
          <w:rFonts w:ascii="宋体" w:hAnsi="宋体" w:cs="宋体"/>
          <w:sz w:val="24"/>
          <w:szCs w:val="24"/>
        </w:rPr>
      </w:pPr>
      <w:r w:rsidRPr="00BC4C7C">
        <w:rPr>
          <w:rFonts w:ascii="宋体" w:hAnsi="宋体" w:cs="宋体" w:hint="eastAsia"/>
          <w:sz w:val="24"/>
          <w:szCs w:val="24"/>
        </w:rPr>
        <w:t>高二河源社会实践活动：通过深刻体验农村状况和农民的生活现状，有利于端正学生的思想认识，帮助他们树立艰苦奋斗的思想，克服轻视劳动的偏见，培养他们尊重劳动成果，热爱劳动和尊重劳动人民的情感；</w:t>
      </w:r>
    </w:p>
    <w:p w:rsidR="000C01B7" w:rsidRDefault="000C01B7" w:rsidP="000C01B7">
      <w:pPr>
        <w:spacing w:line="360" w:lineRule="auto"/>
        <w:rPr>
          <w:rFonts w:ascii="宋体" w:hAnsi="宋体" w:cs="宋体"/>
          <w:sz w:val="24"/>
          <w:szCs w:val="24"/>
        </w:rPr>
      </w:pPr>
    </w:p>
    <w:p w:rsidR="000C01B7" w:rsidRPr="000C01B7" w:rsidRDefault="000C01B7" w:rsidP="000C01B7">
      <w:pPr>
        <w:spacing w:line="360" w:lineRule="auto"/>
        <w:rPr>
          <w:rFonts w:ascii="宋体" w:hAnsi="宋体" w:cs="宋体"/>
          <w:b/>
          <w:sz w:val="24"/>
        </w:rPr>
      </w:pPr>
      <w:r w:rsidRPr="000C01B7">
        <w:rPr>
          <w:rFonts w:ascii="宋体" w:hAnsi="宋体" w:cs="宋体" w:hint="eastAsia"/>
          <w:b/>
          <w:sz w:val="24"/>
          <w:szCs w:val="24"/>
        </w:rPr>
        <w:t>二、投标人的资格要求</w:t>
      </w:r>
    </w:p>
    <w:p w:rsidR="000C01B7" w:rsidRDefault="000C01B7" w:rsidP="000C01B7">
      <w:pPr>
        <w:spacing w:line="360" w:lineRule="auto"/>
        <w:ind w:firstLineChars="200" w:firstLine="480"/>
        <w:jc w:val="left"/>
        <w:rPr>
          <w:rFonts w:ascii="宋体" w:hAnsi="宋体" w:cs="宋体"/>
          <w:sz w:val="24"/>
        </w:rPr>
      </w:pPr>
      <w:r>
        <w:rPr>
          <w:rFonts w:ascii="宋体" w:hAnsi="宋体" w:cs="宋体" w:hint="eastAsia"/>
          <w:sz w:val="24"/>
        </w:rPr>
        <w:t>1.满足《中华人民共和国政府采购法》第二十二条规定，具体如下：</w:t>
      </w:r>
    </w:p>
    <w:p w:rsidR="000C01B7" w:rsidRDefault="000C01B7" w:rsidP="000C01B7">
      <w:pPr>
        <w:widowControl/>
        <w:numPr>
          <w:ilvl w:val="0"/>
          <w:numId w:val="1"/>
        </w:numPr>
        <w:tabs>
          <w:tab w:val="left" w:pos="0"/>
        </w:tabs>
        <w:spacing w:line="360" w:lineRule="auto"/>
        <w:ind w:hanging="5"/>
        <w:rPr>
          <w:rFonts w:ascii="宋体" w:hAnsi="宋体" w:cs="宋体"/>
          <w:sz w:val="24"/>
          <w:lang w:val="zh-CN"/>
        </w:rPr>
      </w:pPr>
      <w:r>
        <w:rPr>
          <w:rFonts w:ascii="宋体" w:hAnsi="宋体" w:cs="宋体" w:hint="eastAsia"/>
          <w:sz w:val="24"/>
          <w:lang w:val="zh-CN"/>
        </w:rPr>
        <w:t xml:space="preserve">具有独立承担民事责任能力的在中华人民共和国境内登记注册的法人或 </w:t>
      </w:r>
    </w:p>
    <w:p w:rsidR="000C01B7" w:rsidRDefault="000C01B7" w:rsidP="000C01B7">
      <w:pPr>
        <w:widowControl/>
        <w:tabs>
          <w:tab w:val="left" w:pos="0"/>
        </w:tabs>
        <w:spacing w:line="360" w:lineRule="auto"/>
        <w:ind w:leftChars="202" w:left="424" w:firstLineChars="150" w:firstLine="360"/>
        <w:rPr>
          <w:rFonts w:ascii="宋体" w:hAnsi="宋体" w:cs="宋体"/>
          <w:sz w:val="24"/>
          <w:lang w:val="zh-CN"/>
        </w:rPr>
      </w:pPr>
      <w:r>
        <w:rPr>
          <w:rFonts w:ascii="宋体" w:hAnsi="宋体" w:cs="宋体" w:hint="eastAsia"/>
          <w:sz w:val="24"/>
          <w:lang w:val="zh-CN"/>
        </w:rPr>
        <w:t>其他组织营业执照（或单位登记证书等相关证明材料）；</w:t>
      </w:r>
    </w:p>
    <w:p w:rsidR="000C01B7" w:rsidRDefault="000C01B7" w:rsidP="000C01B7">
      <w:pPr>
        <w:widowControl/>
        <w:numPr>
          <w:ilvl w:val="0"/>
          <w:numId w:val="1"/>
        </w:numPr>
        <w:tabs>
          <w:tab w:val="left" w:pos="0"/>
        </w:tabs>
        <w:spacing w:line="360" w:lineRule="auto"/>
        <w:ind w:hanging="5"/>
        <w:rPr>
          <w:rFonts w:ascii="宋体" w:hAnsi="宋体" w:cs="宋体"/>
          <w:sz w:val="24"/>
          <w:lang w:val="zh-CN"/>
        </w:rPr>
      </w:pPr>
      <w:r w:rsidRPr="00F31387">
        <w:rPr>
          <w:rFonts w:ascii="宋体" w:hAnsi="宋体" w:cs="宋体" w:hint="eastAsia"/>
          <w:sz w:val="24"/>
          <w:lang w:val="zh-CN"/>
        </w:rPr>
        <w:t>至投标截止之日前12个月以内任意一个月依法缴纳税收相关证明材料；</w:t>
      </w:r>
      <w:r>
        <w:rPr>
          <w:rFonts w:ascii="宋体" w:hAnsi="宋体" w:cs="宋体" w:hint="eastAsia"/>
          <w:sz w:val="24"/>
          <w:lang w:val="zh-CN"/>
        </w:rPr>
        <w:t xml:space="preserve">  </w:t>
      </w:r>
    </w:p>
    <w:p w:rsidR="000C01B7" w:rsidRPr="00F31387" w:rsidRDefault="000C01B7" w:rsidP="000C01B7">
      <w:pPr>
        <w:widowControl/>
        <w:tabs>
          <w:tab w:val="left" w:pos="0"/>
        </w:tabs>
        <w:spacing w:line="360" w:lineRule="auto"/>
        <w:ind w:leftChars="202" w:left="424" w:firstLineChars="150" w:firstLine="360"/>
        <w:rPr>
          <w:rFonts w:ascii="宋体" w:hAnsi="宋体" w:cs="宋体"/>
          <w:sz w:val="24"/>
          <w:lang w:val="zh-CN"/>
        </w:rPr>
      </w:pPr>
      <w:r w:rsidRPr="00F31387">
        <w:rPr>
          <w:rFonts w:ascii="宋体" w:hAnsi="宋体" w:cs="宋体" w:hint="eastAsia"/>
          <w:sz w:val="24"/>
          <w:lang w:val="zh-CN"/>
        </w:rPr>
        <w:t>如依法免税的，应提供相应文件证明其依法免税；</w:t>
      </w:r>
    </w:p>
    <w:p w:rsidR="000C01B7" w:rsidRDefault="000C01B7" w:rsidP="000C01B7">
      <w:pPr>
        <w:widowControl/>
        <w:numPr>
          <w:ilvl w:val="0"/>
          <w:numId w:val="1"/>
        </w:numPr>
        <w:tabs>
          <w:tab w:val="left" w:pos="0"/>
        </w:tabs>
        <w:spacing w:line="360" w:lineRule="auto"/>
        <w:ind w:hanging="5"/>
        <w:rPr>
          <w:rFonts w:ascii="宋体" w:hAnsi="宋体" w:cs="宋体"/>
          <w:sz w:val="24"/>
          <w:lang w:val="zh-CN"/>
        </w:rPr>
      </w:pPr>
      <w:r>
        <w:rPr>
          <w:rFonts w:ascii="宋体" w:hAnsi="宋体" w:cs="宋体" w:hint="eastAsia"/>
          <w:sz w:val="24"/>
          <w:lang w:val="zh-CN"/>
        </w:rPr>
        <w:t>提供具有履行合同所必需的专业技术能力的书面声明；</w:t>
      </w:r>
    </w:p>
    <w:p w:rsidR="000C01B7" w:rsidRDefault="000C01B7" w:rsidP="000C01B7">
      <w:pPr>
        <w:widowControl/>
        <w:numPr>
          <w:ilvl w:val="0"/>
          <w:numId w:val="1"/>
        </w:numPr>
        <w:tabs>
          <w:tab w:val="left" w:pos="0"/>
        </w:tabs>
        <w:spacing w:line="360" w:lineRule="auto"/>
        <w:ind w:hanging="5"/>
        <w:rPr>
          <w:rFonts w:ascii="宋体" w:hAnsi="宋体" w:cs="宋体"/>
          <w:sz w:val="24"/>
          <w:lang w:val="zh-CN"/>
        </w:rPr>
      </w:pPr>
      <w:r>
        <w:rPr>
          <w:rFonts w:ascii="宋体" w:hAnsi="宋体" w:cs="宋体" w:hint="eastAsia"/>
          <w:sz w:val="24"/>
          <w:lang w:val="zh-CN"/>
        </w:rPr>
        <w:t>参加采购活动前3年内在经营活动中没有重大违法记录的书面声明。</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2. 具</w:t>
      </w:r>
      <w:r w:rsidRPr="00BC4C7C">
        <w:rPr>
          <w:rFonts w:ascii="宋体" w:hAnsi="宋体" w:cs="宋体" w:hint="eastAsia"/>
          <w:sz w:val="24"/>
          <w:szCs w:val="24"/>
        </w:rPr>
        <w:t>有承办学生校外社会实践活动的资质。</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3. 具</w:t>
      </w:r>
      <w:r w:rsidRPr="00BC4C7C">
        <w:rPr>
          <w:rFonts w:ascii="宋体" w:hAnsi="宋体" w:cs="宋体" w:hint="eastAsia"/>
          <w:sz w:val="24"/>
          <w:szCs w:val="24"/>
        </w:rPr>
        <w:t>有符合活动要求的基地或场所。</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4. 具</w:t>
      </w:r>
      <w:r w:rsidRPr="00BC4C7C">
        <w:rPr>
          <w:rFonts w:ascii="宋体" w:hAnsi="宋体" w:cs="宋体" w:hint="eastAsia"/>
          <w:sz w:val="24"/>
          <w:szCs w:val="24"/>
        </w:rPr>
        <w:t>有符合活动要求的高素质师资或教官。</w:t>
      </w:r>
    </w:p>
    <w:p w:rsidR="000C01B7" w:rsidRPr="00BC4C7C"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5. 具</w:t>
      </w:r>
      <w:r w:rsidRPr="00BC4C7C">
        <w:rPr>
          <w:rFonts w:ascii="宋体" w:hAnsi="宋体" w:cs="宋体" w:hint="eastAsia"/>
          <w:sz w:val="24"/>
          <w:szCs w:val="24"/>
        </w:rPr>
        <w:t>有承办类似的学生校外社会实践活动成功案例。</w:t>
      </w:r>
    </w:p>
    <w:p w:rsidR="000C01B7" w:rsidRDefault="000C01B7" w:rsidP="000C01B7">
      <w:pPr>
        <w:spacing w:line="360" w:lineRule="auto"/>
        <w:ind w:firstLineChars="200" w:firstLine="480"/>
        <w:rPr>
          <w:rFonts w:ascii="宋体" w:hAnsi="宋体" w:cs="宋体"/>
          <w:sz w:val="24"/>
          <w:szCs w:val="24"/>
        </w:rPr>
      </w:pPr>
      <w:r>
        <w:rPr>
          <w:rFonts w:ascii="宋体" w:hAnsi="宋体" w:cs="宋体" w:hint="eastAsia"/>
          <w:sz w:val="24"/>
          <w:szCs w:val="24"/>
        </w:rPr>
        <w:t xml:space="preserve">6. </w:t>
      </w:r>
      <w:r w:rsidRPr="00BC4C7C">
        <w:rPr>
          <w:rFonts w:ascii="宋体" w:hAnsi="宋体" w:cs="宋体" w:hint="eastAsia"/>
          <w:sz w:val="24"/>
          <w:szCs w:val="24"/>
        </w:rPr>
        <w:t>接受学校对达到活动效果的组织要求。</w:t>
      </w:r>
    </w:p>
    <w:p w:rsidR="000C01B7" w:rsidRDefault="000C01B7" w:rsidP="000C01B7">
      <w:pPr>
        <w:spacing w:line="360" w:lineRule="auto"/>
        <w:ind w:firstLineChars="200" w:firstLine="480"/>
        <w:rPr>
          <w:rFonts w:ascii="宋体" w:hAnsi="宋体" w:cs="宋体"/>
          <w:bCs/>
          <w:sz w:val="24"/>
          <w:szCs w:val="24"/>
        </w:rPr>
      </w:pPr>
      <w:r>
        <w:rPr>
          <w:rFonts w:ascii="宋体" w:hAnsi="宋体" w:cs="宋体" w:hint="eastAsia"/>
          <w:sz w:val="24"/>
        </w:rPr>
        <w:t>7. 本项目不接受联合体投标，不允许分包、转包。</w:t>
      </w:r>
    </w:p>
    <w:p w:rsidR="000C01B7" w:rsidRPr="000C01B7" w:rsidRDefault="000C01B7" w:rsidP="000C01B7">
      <w:pPr>
        <w:spacing w:line="360" w:lineRule="auto"/>
        <w:rPr>
          <w:rFonts w:ascii="宋体" w:hAnsi="宋体" w:cs="宋体"/>
          <w:b/>
          <w:sz w:val="24"/>
          <w:szCs w:val="24"/>
        </w:rPr>
      </w:pPr>
      <w:r w:rsidRPr="000C01B7">
        <w:rPr>
          <w:rFonts w:ascii="宋体" w:hAnsi="宋体" w:cs="宋体" w:hint="eastAsia"/>
          <w:b/>
          <w:bCs/>
          <w:sz w:val="24"/>
          <w:szCs w:val="24"/>
        </w:rPr>
        <w:t>三、提交投标文件截止时间、开标时间和地点</w:t>
      </w:r>
    </w:p>
    <w:p w:rsidR="000C01B7" w:rsidRDefault="000C01B7" w:rsidP="000C01B7">
      <w:pPr>
        <w:spacing w:line="360" w:lineRule="auto"/>
        <w:ind w:leftChars="228" w:left="719" w:hangingChars="100" w:hanging="240"/>
        <w:jc w:val="left"/>
        <w:rPr>
          <w:rFonts w:ascii="宋体" w:hAnsi="宋体" w:cs="宋体"/>
          <w:sz w:val="24"/>
          <w:szCs w:val="24"/>
        </w:rPr>
      </w:pPr>
      <w:r>
        <w:rPr>
          <w:rFonts w:ascii="宋体" w:hAnsi="宋体" w:cs="宋体" w:hint="eastAsia"/>
          <w:sz w:val="24"/>
          <w:szCs w:val="24"/>
        </w:rPr>
        <w:t>1.提交投标文件截止时间：</w:t>
      </w:r>
      <w:r w:rsidRPr="00E821AD">
        <w:rPr>
          <w:rFonts w:ascii="宋体" w:hAnsi="宋体" w:cs="宋体" w:hint="eastAsia"/>
          <w:color w:val="000000"/>
          <w:kern w:val="0"/>
          <w:sz w:val="24"/>
        </w:rPr>
        <w:t>投标文件应于</w:t>
      </w:r>
      <w:r w:rsidRPr="00E4118D">
        <w:rPr>
          <w:rFonts w:ascii="宋体" w:hAnsi="宋体" w:cs="宋体" w:hint="eastAsia"/>
          <w:bCs/>
          <w:color w:val="000000"/>
          <w:sz w:val="24"/>
          <w:u w:val="single"/>
        </w:rPr>
        <w:t>202</w:t>
      </w:r>
      <w:r>
        <w:rPr>
          <w:rFonts w:ascii="宋体" w:hAnsi="宋体" w:cs="宋体" w:hint="eastAsia"/>
          <w:bCs/>
          <w:color w:val="000000"/>
          <w:sz w:val="24"/>
          <w:u w:val="single"/>
        </w:rPr>
        <w:t>1</w:t>
      </w:r>
      <w:r w:rsidRPr="00E4118D">
        <w:rPr>
          <w:rFonts w:ascii="宋体" w:hAnsi="宋体" w:cs="宋体" w:hint="eastAsia"/>
          <w:bCs/>
          <w:color w:val="000000"/>
          <w:sz w:val="24"/>
          <w:u w:val="single"/>
        </w:rPr>
        <w:t>年</w:t>
      </w:r>
      <w:r>
        <w:rPr>
          <w:rFonts w:ascii="宋体" w:hAnsi="宋体" w:cs="宋体" w:hint="eastAsia"/>
          <w:bCs/>
          <w:color w:val="000000"/>
          <w:sz w:val="24"/>
          <w:u w:val="single"/>
        </w:rPr>
        <w:t>4</w:t>
      </w:r>
      <w:r w:rsidRPr="00E4118D">
        <w:rPr>
          <w:rFonts w:ascii="宋体" w:hAnsi="宋体" w:cs="宋体" w:hint="eastAsia"/>
          <w:bCs/>
          <w:color w:val="000000"/>
          <w:sz w:val="24"/>
          <w:u w:val="single"/>
        </w:rPr>
        <w:t>月</w:t>
      </w:r>
      <w:r w:rsidR="007946E6">
        <w:rPr>
          <w:rFonts w:ascii="宋体" w:hAnsi="宋体" w:cs="宋体" w:hint="eastAsia"/>
          <w:bCs/>
          <w:color w:val="000000"/>
          <w:sz w:val="24"/>
          <w:u w:val="single"/>
        </w:rPr>
        <w:t>9</w:t>
      </w:r>
      <w:r w:rsidRPr="00E4118D">
        <w:rPr>
          <w:rFonts w:ascii="宋体" w:hAnsi="宋体" w:cs="宋体" w:hint="eastAsia"/>
          <w:bCs/>
          <w:color w:val="000000"/>
          <w:sz w:val="24"/>
          <w:u w:val="single"/>
        </w:rPr>
        <w:t>日</w:t>
      </w:r>
      <w:r>
        <w:rPr>
          <w:rFonts w:ascii="宋体" w:hAnsi="宋体" w:cs="宋体" w:hint="eastAsia"/>
          <w:bCs/>
          <w:color w:val="000000"/>
          <w:sz w:val="24"/>
          <w:u w:val="single"/>
        </w:rPr>
        <w:t>15:30</w:t>
      </w:r>
      <w:r>
        <w:rPr>
          <w:rFonts w:ascii="宋体" w:hAnsi="宋体" w:cs="宋体" w:hint="eastAsia"/>
          <w:bCs/>
          <w:sz w:val="24"/>
        </w:rPr>
        <w:t>（北京时间）</w:t>
      </w:r>
      <w:r w:rsidRPr="00E821AD">
        <w:rPr>
          <w:rFonts w:ascii="宋体" w:hAnsi="宋体" w:cs="宋体" w:hint="eastAsia"/>
          <w:color w:val="000000"/>
          <w:kern w:val="0"/>
          <w:sz w:val="24"/>
        </w:rPr>
        <w:t>前密</w:t>
      </w:r>
      <w:r w:rsidRPr="00E821AD">
        <w:rPr>
          <w:rFonts w:ascii="宋体" w:hAnsi="宋体" w:cs="宋体" w:hint="eastAsia"/>
          <w:color w:val="000000"/>
          <w:kern w:val="0"/>
          <w:sz w:val="24"/>
        </w:rPr>
        <w:lastRenderedPageBreak/>
        <w:t>封包装好送至华侨城中学高中部三楼</w:t>
      </w:r>
      <w:r>
        <w:rPr>
          <w:rFonts w:ascii="宋体" w:hAnsi="宋体" w:cs="宋体" w:hint="eastAsia"/>
          <w:color w:val="000000"/>
          <w:kern w:val="0"/>
          <w:sz w:val="24"/>
        </w:rPr>
        <w:t>德育</w:t>
      </w:r>
      <w:r w:rsidRPr="00E821AD">
        <w:rPr>
          <w:rFonts w:ascii="宋体" w:hAnsi="宋体" w:cs="宋体" w:hint="eastAsia"/>
          <w:color w:val="000000"/>
          <w:kern w:val="0"/>
          <w:sz w:val="24"/>
        </w:rPr>
        <w:t>处，逾期送达或不符合投标规定的投标文件恕不接受</w:t>
      </w:r>
    </w:p>
    <w:p w:rsidR="000C01B7" w:rsidRDefault="000C01B7" w:rsidP="000C01B7">
      <w:pPr>
        <w:spacing w:line="360" w:lineRule="auto"/>
        <w:ind w:firstLineChars="200" w:firstLine="480"/>
        <w:jc w:val="left"/>
        <w:rPr>
          <w:rFonts w:ascii="宋体" w:hAnsi="宋体" w:cs="宋体"/>
          <w:bCs/>
          <w:sz w:val="24"/>
        </w:rPr>
      </w:pPr>
      <w:r>
        <w:rPr>
          <w:rFonts w:ascii="宋体" w:hAnsi="宋体" w:cs="宋体" w:hint="eastAsia"/>
          <w:sz w:val="24"/>
          <w:szCs w:val="24"/>
        </w:rPr>
        <w:t>2.开标时间：</w:t>
      </w:r>
      <w:r w:rsidRPr="00E4118D">
        <w:rPr>
          <w:rFonts w:ascii="宋体" w:hAnsi="宋体" w:cs="宋体" w:hint="eastAsia"/>
          <w:bCs/>
          <w:color w:val="000000"/>
          <w:sz w:val="24"/>
          <w:u w:val="single"/>
        </w:rPr>
        <w:t>202</w:t>
      </w:r>
      <w:r>
        <w:rPr>
          <w:rFonts w:ascii="宋体" w:hAnsi="宋体" w:cs="宋体" w:hint="eastAsia"/>
          <w:bCs/>
          <w:color w:val="000000"/>
          <w:sz w:val="24"/>
          <w:u w:val="single"/>
        </w:rPr>
        <w:t>1</w:t>
      </w:r>
      <w:r w:rsidRPr="00E4118D">
        <w:rPr>
          <w:rFonts w:ascii="宋体" w:hAnsi="宋体" w:cs="宋体" w:hint="eastAsia"/>
          <w:bCs/>
          <w:color w:val="000000"/>
          <w:sz w:val="24"/>
          <w:u w:val="single"/>
        </w:rPr>
        <w:t>年</w:t>
      </w:r>
      <w:r>
        <w:rPr>
          <w:rFonts w:ascii="宋体" w:hAnsi="宋体" w:cs="宋体" w:hint="eastAsia"/>
          <w:bCs/>
          <w:color w:val="000000"/>
          <w:sz w:val="24"/>
          <w:u w:val="single"/>
        </w:rPr>
        <w:t>4</w:t>
      </w:r>
      <w:r w:rsidRPr="00E4118D">
        <w:rPr>
          <w:rFonts w:ascii="宋体" w:hAnsi="宋体" w:cs="宋体" w:hint="eastAsia"/>
          <w:bCs/>
          <w:color w:val="000000"/>
          <w:sz w:val="24"/>
          <w:u w:val="single"/>
        </w:rPr>
        <w:t>月</w:t>
      </w:r>
      <w:r w:rsidR="007946E6">
        <w:rPr>
          <w:rFonts w:ascii="宋体" w:hAnsi="宋体" w:cs="宋体" w:hint="eastAsia"/>
          <w:bCs/>
          <w:color w:val="000000"/>
          <w:sz w:val="24"/>
          <w:u w:val="single"/>
        </w:rPr>
        <w:t>9</w:t>
      </w:r>
      <w:r w:rsidRPr="00E4118D">
        <w:rPr>
          <w:rFonts w:ascii="宋体" w:hAnsi="宋体" w:cs="宋体" w:hint="eastAsia"/>
          <w:bCs/>
          <w:color w:val="000000"/>
          <w:sz w:val="24"/>
          <w:u w:val="single"/>
        </w:rPr>
        <w:t>日</w:t>
      </w:r>
      <w:r>
        <w:rPr>
          <w:rFonts w:ascii="宋体" w:hAnsi="宋体" w:cs="宋体" w:hint="eastAsia"/>
          <w:bCs/>
          <w:color w:val="000000"/>
          <w:sz w:val="24"/>
          <w:u w:val="single"/>
        </w:rPr>
        <w:t>16</w:t>
      </w:r>
      <w:r w:rsidRPr="00E4118D">
        <w:rPr>
          <w:rFonts w:ascii="宋体" w:hAnsi="宋体" w:cs="宋体" w:hint="eastAsia"/>
          <w:bCs/>
          <w:color w:val="000000"/>
          <w:sz w:val="24"/>
          <w:u w:val="single"/>
        </w:rPr>
        <w:t>点</w:t>
      </w:r>
      <w:r>
        <w:rPr>
          <w:rFonts w:ascii="宋体" w:hAnsi="宋体" w:cs="宋体" w:hint="eastAsia"/>
          <w:bCs/>
          <w:color w:val="000000"/>
          <w:sz w:val="24"/>
          <w:u w:val="single"/>
        </w:rPr>
        <w:t>整</w:t>
      </w:r>
      <w:r>
        <w:rPr>
          <w:rFonts w:ascii="宋体" w:hAnsi="宋体" w:cs="宋体" w:hint="eastAsia"/>
          <w:bCs/>
          <w:sz w:val="24"/>
        </w:rPr>
        <w:t>（北京时间）</w:t>
      </w:r>
    </w:p>
    <w:p w:rsidR="000C01B7" w:rsidRDefault="000C01B7" w:rsidP="000C01B7">
      <w:pPr>
        <w:spacing w:line="360" w:lineRule="auto"/>
        <w:ind w:firstLineChars="200" w:firstLine="480"/>
        <w:jc w:val="left"/>
        <w:rPr>
          <w:rFonts w:ascii="宋体" w:hAnsi="宋体" w:cs="宋体"/>
          <w:sz w:val="24"/>
        </w:rPr>
      </w:pPr>
      <w:r>
        <w:rPr>
          <w:rFonts w:ascii="宋体" w:hAnsi="宋体" w:cs="宋体" w:hint="eastAsia"/>
          <w:sz w:val="24"/>
        </w:rPr>
        <w:t>3.开标地点：华侨城中学高中部行政楼四楼会议室（深圳市南山区白石二道1号）</w:t>
      </w:r>
    </w:p>
    <w:p w:rsidR="000C01B7" w:rsidRDefault="000C01B7" w:rsidP="000C01B7">
      <w:pPr>
        <w:spacing w:line="360" w:lineRule="auto"/>
        <w:jc w:val="left"/>
        <w:rPr>
          <w:rFonts w:ascii="宋体" w:hAnsi="宋体" w:cs="宋体"/>
          <w:bCs/>
          <w:sz w:val="24"/>
          <w:szCs w:val="24"/>
        </w:rPr>
      </w:pPr>
    </w:p>
    <w:p w:rsidR="000C01B7" w:rsidRPr="000C01B7" w:rsidRDefault="000C01B7" w:rsidP="000C01B7">
      <w:pPr>
        <w:spacing w:line="360" w:lineRule="auto"/>
        <w:jc w:val="left"/>
        <w:rPr>
          <w:rFonts w:ascii="宋体" w:hAnsi="宋体" w:cs="宋体"/>
          <w:b/>
          <w:sz w:val="24"/>
        </w:rPr>
      </w:pPr>
      <w:r w:rsidRPr="000C01B7">
        <w:rPr>
          <w:rFonts w:ascii="宋体" w:hAnsi="宋体" w:cs="宋体" w:hint="eastAsia"/>
          <w:b/>
          <w:bCs/>
          <w:sz w:val="24"/>
          <w:szCs w:val="24"/>
        </w:rPr>
        <w:t>四、公告期限</w:t>
      </w:r>
    </w:p>
    <w:p w:rsidR="000C01B7" w:rsidRDefault="000C01B7" w:rsidP="000C01B7">
      <w:pPr>
        <w:spacing w:line="360" w:lineRule="auto"/>
        <w:ind w:firstLineChars="200" w:firstLine="480"/>
        <w:jc w:val="left"/>
        <w:rPr>
          <w:rFonts w:ascii="宋体" w:hAnsi="宋体" w:cs="宋体"/>
          <w:color w:val="FF0000"/>
          <w:sz w:val="24"/>
        </w:rPr>
      </w:pPr>
      <w:r>
        <w:rPr>
          <w:rFonts w:ascii="宋体" w:hAnsi="宋体" w:cs="宋体" w:hint="eastAsia"/>
          <w:sz w:val="24"/>
        </w:rPr>
        <w:t>自本公告发布之日起5个工作日,即</w:t>
      </w:r>
      <w:r w:rsidRPr="00F35EFF">
        <w:rPr>
          <w:rFonts w:ascii="宋体" w:hAnsi="宋体" w:cs="宋体" w:hint="eastAsia"/>
          <w:color w:val="000000"/>
          <w:sz w:val="24"/>
        </w:rPr>
        <w:t>自202</w:t>
      </w:r>
      <w:r>
        <w:rPr>
          <w:rFonts w:ascii="宋体" w:hAnsi="宋体" w:cs="宋体" w:hint="eastAsia"/>
          <w:color w:val="000000"/>
          <w:sz w:val="24"/>
        </w:rPr>
        <w:t>1</w:t>
      </w:r>
      <w:r w:rsidRPr="00F35EFF">
        <w:rPr>
          <w:rFonts w:ascii="宋体" w:hAnsi="宋体" w:cs="宋体" w:hint="eastAsia"/>
          <w:color w:val="000000"/>
          <w:sz w:val="24"/>
        </w:rPr>
        <w:t>年</w:t>
      </w:r>
      <w:r w:rsidR="00E40AD6">
        <w:rPr>
          <w:rFonts w:ascii="宋体" w:hAnsi="宋体" w:cs="宋体" w:hint="eastAsia"/>
          <w:color w:val="000000"/>
          <w:sz w:val="24"/>
        </w:rPr>
        <w:t>4</w:t>
      </w:r>
      <w:r w:rsidRPr="00F35EFF">
        <w:rPr>
          <w:rFonts w:ascii="宋体" w:hAnsi="宋体" w:cs="宋体" w:hint="eastAsia"/>
          <w:color w:val="000000"/>
          <w:sz w:val="24"/>
        </w:rPr>
        <w:t>月</w:t>
      </w:r>
      <w:r>
        <w:rPr>
          <w:rFonts w:ascii="宋体" w:hAnsi="宋体" w:cs="宋体" w:hint="eastAsia"/>
          <w:color w:val="000000"/>
          <w:sz w:val="24"/>
        </w:rPr>
        <w:t>1</w:t>
      </w:r>
      <w:r w:rsidRPr="00F35EFF">
        <w:rPr>
          <w:rFonts w:ascii="宋体" w:hAnsi="宋体" w:cs="宋体" w:hint="eastAsia"/>
          <w:color w:val="000000"/>
          <w:sz w:val="24"/>
        </w:rPr>
        <w:t>日至202</w:t>
      </w:r>
      <w:r>
        <w:rPr>
          <w:rFonts w:ascii="宋体" w:hAnsi="宋体" w:cs="宋体" w:hint="eastAsia"/>
          <w:color w:val="000000"/>
          <w:sz w:val="24"/>
        </w:rPr>
        <w:t>1</w:t>
      </w:r>
      <w:r w:rsidRPr="00F35EFF">
        <w:rPr>
          <w:rFonts w:ascii="宋体" w:hAnsi="宋体" w:cs="宋体" w:hint="eastAsia"/>
          <w:color w:val="000000"/>
          <w:sz w:val="24"/>
        </w:rPr>
        <w:t>年</w:t>
      </w:r>
      <w:r>
        <w:rPr>
          <w:rFonts w:ascii="宋体" w:hAnsi="宋体" w:cs="宋体" w:hint="eastAsia"/>
          <w:color w:val="000000"/>
          <w:sz w:val="24"/>
        </w:rPr>
        <w:t>4</w:t>
      </w:r>
      <w:r w:rsidRPr="00F35EFF">
        <w:rPr>
          <w:rFonts w:ascii="宋体" w:hAnsi="宋体" w:cs="宋体" w:hint="eastAsia"/>
          <w:color w:val="000000"/>
          <w:sz w:val="24"/>
        </w:rPr>
        <w:t>月</w:t>
      </w:r>
      <w:r w:rsidR="007946E6">
        <w:rPr>
          <w:rFonts w:ascii="宋体" w:hAnsi="宋体" w:cs="宋体" w:hint="eastAsia"/>
          <w:color w:val="000000"/>
          <w:sz w:val="24"/>
        </w:rPr>
        <w:t>9</w:t>
      </w:r>
      <w:r w:rsidRPr="00F35EFF">
        <w:rPr>
          <w:rFonts w:ascii="宋体" w:hAnsi="宋体" w:cs="宋体" w:hint="eastAsia"/>
          <w:color w:val="000000"/>
          <w:sz w:val="24"/>
        </w:rPr>
        <w:t>日止。</w:t>
      </w:r>
    </w:p>
    <w:p w:rsidR="000C01B7" w:rsidRDefault="000C01B7" w:rsidP="000C01B7">
      <w:pPr>
        <w:spacing w:line="360" w:lineRule="auto"/>
        <w:ind w:left="360" w:hangingChars="150" w:hanging="360"/>
        <w:jc w:val="left"/>
        <w:rPr>
          <w:rFonts w:ascii="宋体" w:hAnsi="宋体" w:cs="宋体"/>
          <w:bCs/>
          <w:sz w:val="24"/>
          <w:szCs w:val="24"/>
        </w:rPr>
      </w:pPr>
    </w:p>
    <w:p w:rsidR="000C01B7" w:rsidRPr="000C01B7" w:rsidRDefault="000C01B7" w:rsidP="000C01B7">
      <w:pPr>
        <w:spacing w:line="360" w:lineRule="auto"/>
        <w:ind w:left="361" w:hangingChars="150" w:hanging="361"/>
        <w:jc w:val="left"/>
        <w:rPr>
          <w:rFonts w:ascii="宋体" w:hAnsi="宋体" w:cs="宋体"/>
          <w:b/>
          <w:sz w:val="24"/>
        </w:rPr>
      </w:pPr>
      <w:r w:rsidRPr="000C01B7">
        <w:rPr>
          <w:rFonts w:ascii="宋体" w:hAnsi="宋体" w:cs="宋体" w:hint="eastAsia"/>
          <w:b/>
          <w:bCs/>
          <w:sz w:val="24"/>
          <w:szCs w:val="24"/>
        </w:rPr>
        <w:t>五、如需对本次招标有提出询问的，请</w:t>
      </w:r>
      <w:r w:rsidRPr="000C01B7">
        <w:rPr>
          <w:rFonts w:ascii="宋体" w:hAnsi="宋体" w:cs="宋体" w:hint="eastAsia"/>
          <w:b/>
          <w:bCs/>
          <w:kern w:val="0"/>
          <w:sz w:val="24"/>
          <w:szCs w:val="24"/>
        </w:rPr>
        <w:t>在20</w:t>
      </w:r>
      <w:r w:rsidRPr="000C01B7">
        <w:rPr>
          <w:rFonts w:ascii="宋体" w:hAnsi="宋体" w:cs="宋体" w:hint="eastAsia"/>
          <w:b/>
          <w:bCs/>
          <w:sz w:val="24"/>
          <w:szCs w:val="24"/>
        </w:rPr>
        <w:t>21</w:t>
      </w:r>
      <w:r w:rsidRPr="000C01B7">
        <w:rPr>
          <w:rFonts w:ascii="宋体" w:hAnsi="宋体" w:cs="宋体" w:hint="eastAsia"/>
          <w:b/>
          <w:bCs/>
          <w:kern w:val="0"/>
          <w:sz w:val="24"/>
          <w:szCs w:val="24"/>
        </w:rPr>
        <w:t>年4月</w:t>
      </w:r>
      <w:r w:rsidR="002B31B5">
        <w:rPr>
          <w:rFonts w:ascii="宋体" w:hAnsi="宋体" w:cs="宋体" w:hint="eastAsia"/>
          <w:b/>
          <w:bCs/>
          <w:sz w:val="24"/>
          <w:szCs w:val="24"/>
        </w:rPr>
        <w:t>5</w:t>
      </w:r>
      <w:r w:rsidRPr="000C01B7">
        <w:rPr>
          <w:rFonts w:ascii="宋体" w:hAnsi="宋体" w:cs="宋体" w:hint="eastAsia"/>
          <w:b/>
          <w:bCs/>
          <w:kern w:val="0"/>
          <w:sz w:val="24"/>
          <w:szCs w:val="24"/>
        </w:rPr>
        <w:t>日17时（北京时间）前以书面形式（需</w:t>
      </w:r>
      <w:r w:rsidRPr="000C01B7">
        <w:rPr>
          <w:rFonts w:ascii="宋体" w:hAnsi="宋体" w:cs="宋体"/>
          <w:b/>
          <w:bCs/>
          <w:kern w:val="0"/>
          <w:sz w:val="24"/>
          <w:szCs w:val="24"/>
        </w:rPr>
        <w:t>法人签字</w:t>
      </w:r>
      <w:r w:rsidRPr="000C01B7">
        <w:rPr>
          <w:rFonts w:ascii="宋体" w:hAnsi="宋体" w:cs="宋体" w:hint="eastAsia"/>
          <w:b/>
          <w:bCs/>
          <w:kern w:val="0"/>
          <w:sz w:val="24"/>
          <w:szCs w:val="24"/>
        </w:rPr>
        <w:t>、</w:t>
      </w:r>
      <w:r w:rsidRPr="000C01B7">
        <w:rPr>
          <w:rFonts w:ascii="宋体" w:hAnsi="宋体" w:cs="宋体"/>
          <w:b/>
          <w:bCs/>
          <w:kern w:val="0"/>
          <w:sz w:val="24"/>
          <w:szCs w:val="24"/>
        </w:rPr>
        <w:t>盖章</w:t>
      </w:r>
      <w:r w:rsidRPr="000C01B7">
        <w:rPr>
          <w:rFonts w:ascii="宋体" w:hAnsi="宋体" w:cs="宋体" w:hint="eastAsia"/>
          <w:b/>
          <w:bCs/>
          <w:kern w:val="0"/>
          <w:sz w:val="24"/>
          <w:szCs w:val="24"/>
        </w:rPr>
        <w:t>）通知采购人，逾期概不受理</w:t>
      </w:r>
      <w:r w:rsidRPr="000C01B7">
        <w:rPr>
          <w:rFonts w:ascii="宋体" w:hAnsi="宋体" w:cs="宋体" w:hint="eastAsia"/>
          <w:b/>
          <w:bCs/>
          <w:sz w:val="24"/>
          <w:szCs w:val="24"/>
        </w:rPr>
        <w:t>。联系方式以下：</w:t>
      </w:r>
    </w:p>
    <w:p w:rsidR="000C01B7" w:rsidRDefault="000C01B7" w:rsidP="000C01B7">
      <w:pPr>
        <w:spacing w:line="360" w:lineRule="auto"/>
        <w:ind w:firstLineChars="150" w:firstLine="360"/>
        <w:jc w:val="left"/>
        <w:rPr>
          <w:rFonts w:ascii="宋体" w:hAnsi="宋体" w:cs="宋体"/>
          <w:sz w:val="24"/>
        </w:rPr>
      </w:pPr>
      <w:r>
        <w:rPr>
          <w:rFonts w:ascii="宋体" w:hAnsi="宋体" w:cs="宋体" w:hint="eastAsia"/>
          <w:sz w:val="24"/>
        </w:rPr>
        <w:t xml:space="preserve">名　称： 深圳市南山区华侨城中学  </w:t>
      </w:r>
    </w:p>
    <w:p w:rsidR="000C01B7" w:rsidRDefault="000C01B7" w:rsidP="000C01B7">
      <w:pPr>
        <w:spacing w:line="360" w:lineRule="auto"/>
        <w:ind w:firstLineChars="150" w:firstLine="360"/>
        <w:jc w:val="left"/>
        <w:rPr>
          <w:rFonts w:ascii="宋体" w:hAnsi="宋体" w:cs="宋体"/>
          <w:sz w:val="24"/>
        </w:rPr>
      </w:pPr>
      <w:r>
        <w:rPr>
          <w:rFonts w:ascii="宋体" w:hAnsi="宋体" w:cs="宋体" w:hint="eastAsia"/>
          <w:sz w:val="24"/>
        </w:rPr>
        <w:t xml:space="preserve">地　址： 深圳市南山区白石二道1号 </w:t>
      </w:r>
    </w:p>
    <w:p w:rsidR="000C01B7" w:rsidRDefault="000C01B7" w:rsidP="000C01B7">
      <w:pPr>
        <w:spacing w:line="360" w:lineRule="auto"/>
        <w:ind w:firstLineChars="150" w:firstLine="360"/>
        <w:jc w:val="left"/>
        <w:rPr>
          <w:rFonts w:ascii="宋体" w:hAnsi="宋体" w:cs="宋体"/>
          <w:sz w:val="24"/>
        </w:rPr>
      </w:pPr>
      <w:r>
        <w:rPr>
          <w:rFonts w:ascii="宋体" w:hAnsi="宋体" w:cs="宋体" w:hint="eastAsia"/>
          <w:sz w:val="24"/>
        </w:rPr>
        <w:t xml:space="preserve">联系方式：徐老师  </w:t>
      </w:r>
      <w:r w:rsidRPr="00BC4C7C">
        <w:rPr>
          <w:rFonts w:ascii="宋体" w:hAnsi="宋体" w:cs="宋体" w:hint="eastAsia"/>
          <w:sz w:val="24"/>
        </w:rPr>
        <w:t>13631662003</w:t>
      </w:r>
    </w:p>
    <w:p w:rsidR="000C01B7" w:rsidRDefault="000C01B7" w:rsidP="000C01B7">
      <w:pPr>
        <w:spacing w:line="360" w:lineRule="auto"/>
        <w:jc w:val="left"/>
        <w:rPr>
          <w:rFonts w:ascii="宋体" w:hAnsi="宋体" w:cs="宋体"/>
          <w:bCs/>
          <w:sz w:val="24"/>
          <w:szCs w:val="24"/>
        </w:rPr>
      </w:pPr>
    </w:p>
    <w:p w:rsidR="000C01B7" w:rsidRPr="000C01B7" w:rsidRDefault="000C01B7" w:rsidP="000C01B7">
      <w:pPr>
        <w:spacing w:line="360" w:lineRule="auto"/>
        <w:jc w:val="left"/>
        <w:rPr>
          <w:rFonts w:ascii="宋体" w:hAnsi="宋体" w:cs="宋体"/>
          <w:b/>
          <w:bCs/>
          <w:sz w:val="24"/>
          <w:szCs w:val="24"/>
        </w:rPr>
      </w:pPr>
      <w:r w:rsidRPr="000C01B7">
        <w:rPr>
          <w:rFonts w:ascii="宋体" w:hAnsi="宋体" w:cs="宋体" w:hint="eastAsia"/>
          <w:b/>
          <w:bCs/>
          <w:sz w:val="24"/>
          <w:szCs w:val="24"/>
        </w:rPr>
        <w:t>六、</w:t>
      </w:r>
      <w:r w:rsidRPr="000C01B7">
        <w:rPr>
          <w:rFonts w:ascii="宋体" w:hAnsi="宋体" w:cs="宋体" w:hint="eastAsia"/>
          <w:b/>
          <w:bCs/>
          <w:kern w:val="0"/>
          <w:sz w:val="24"/>
          <w:szCs w:val="24"/>
        </w:rPr>
        <w:t>评定标方式</w:t>
      </w:r>
      <w:r w:rsidRPr="000C01B7">
        <w:rPr>
          <w:rFonts w:ascii="宋体" w:hAnsi="宋体" w:cs="宋体" w:hint="eastAsia"/>
          <w:b/>
          <w:bCs/>
          <w:sz w:val="24"/>
          <w:szCs w:val="24"/>
        </w:rPr>
        <w:t xml:space="preserve">： </w:t>
      </w:r>
      <w:r w:rsidRPr="000C01B7">
        <w:rPr>
          <w:rFonts w:ascii="宋体" w:hAnsi="宋体" w:cs="宋体" w:hint="eastAsia"/>
          <w:b/>
          <w:bCs/>
          <w:kern w:val="0"/>
          <w:sz w:val="24"/>
          <w:szCs w:val="24"/>
        </w:rPr>
        <w:t>综合评分法</w:t>
      </w:r>
      <w:r w:rsidRPr="000C01B7">
        <w:rPr>
          <w:rFonts w:ascii="宋体" w:hAnsi="宋体" w:cs="宋体" w:hint="eastAsia"/>
          <w:b/>
          <w:bCs/>
          <w:sz w:val="24"/>
          <w:szCs w:val="24"/>
        </w:rPr>
        <w:t>， 最高分中标。</w:t>
      </w:r>
    </w:p>
    <w:p w:rsidR="000C01B7" w:rsidRDefault="000C01B7" w:rsidP="000C01B7">
      <w:pPr>
        <w:spacing w:line="360" w:lineRule="auto"/>
        <w:ind w:leftChars="285" w:left="598" w:firstLineChars="100" w:firstLine="240"/>
        <w:rPr>
          <w:rFonts w:ascii="宋体" w:hAnsi="宋体"/>
          <w:color w:val="000000"/>
          <w:sz w:val="24"/>
          <w:szCs w:val="24"/>
        </w:rPr>
      </w:pPr>
      <w:r w:rsidRPr="00F35EFF">
        <w:rPr>
          <w:rFonts w:ascii="宋体" w:hAnsi="宋体" w:hint="eastAsia"/>
          <w:color w:val="000000"/>
          <w:sz w:val="24"/>
          <w:szCs w:val="24"/>
        </w:rPr>
        <w:t>评标总得分排名第一的为中标人。评标委员会将各有效投标人按其评标总</w:t>
      </w:r>
    </w:p>
    <w:p w:rsidR="000C01B7" w:rsidRPr="00F35EFF" w:rsidRDefault="000C01B7" w:rsidP="000C01B7">
      <w:pPr>
        <w:spacing w:line="360" w:lineRule="auto"/>
        <w:ind w:leftChars="171" w:left="359"/>
        <w:rPr>
          <w:rFonts w:ascii="宋体" w:hAnsi="宋体"/>
          <w:color w:val="000000"/>
          <w:sz w:val="24"/>
          <w:szCs w:val="24"/>
        </w:rPr>
      </w:pPr>
      <w:r w:rsidRPr="00F35EFF">
        <w:rPr>
          <w:rFonts w:ascii="宋体" w:hAnsi="宋体" w:hint="eastAsia"/>
          <w:color w:val="000000"/>
          <w:sz w:val="24"/>
          <w:szCs w:val="24"/>
        </w:rPr>
        <w:t>得分由高到低顺序排列。得分相同的，按投标报价由低到高顺序排列。评标总得分相同且评标价相同的，名次由评标委员会采取随机抽取方式确定。</w:t>
      </w:r>
    </w:p>
    <w:p w:rsidR="000C01B7" w:rsidRDefault="000C01B7" w:rsidP="000C01B7">
      <w:pPr>
        <w:spacing w:line="360" w:lineRule="auto"/>
        <w:rPr>
          <w:rFonts w:ascii="宋体" w:hAnsi="宋体"/>
          <w:color w:val="000000"/>
          <w:sz w:val="24"/>
          <w:szCs w:val="24"/>
        </w:rPr>
      </w:pPr>
    </w:p>
    <w:p w:rsidR="000C01B7" w:rsidRPr="000C01B7" w:rsidRDefault="000C01B7" w:rsidP="000C01B7">
      <w:pPr>
        <w:spacing w:line="360" w:lineRule="auto"/>
        <w:rPr>
          <w:rFonts w:ascii="宋体" w:hAnsi="宋体"/>
          <w:b/>
          <w:color w:val="000000"/>
          <w:sz w:val="24"/>
          <w:szCs w:val="24"/>
        </w:rPr>
      </w:pPr>
      <w:r w:rsidRPr="000C01B7">
        <w:rPr>
          <w:rFonts w:ascii="宋体" w:hAnsi="宋体" w:hint="eastAsia"/>
          <w:b/>
          <w:color w:val="000000"/>
          <w:sz w:val="24"/>
          <w:szCs w:val="24"/>
        </w:rPr>
        <w:t>七、投标文件及相关资料</w:t>
      </w:r>
      <w:r w:rsidR="004D7CED">
        <w:rPr>
          <w:rFonts w:ascii="宋体" w:hAnsi="宋体" w:hint="eastAsia"/>
          <w:b/>
          <w:color w:val="000000"/>
          <w:sz w:val="24"/>
          <w:szCs w:val="24"/>
        </w:rPr>
        <w:t>的</w:t>
      </w:r>
      <w:r w:rsidRPr="000C01B7">
        <w:rPr>
          <w:rFonts w:ascii="宋体" w:hAnsi="宋体" w:hint="eastAsia"/>
          <w:b/>
          <w:color w:val="000000"/>
          <w:sz w:val="24"/>
          <w:szCs w:val="24"/>
        </w:rPr>
        <w:t>准备要求</w:t>
      </w:r>
    </w:p>
    <w:p w:rsidR="000C01B7" w:rsidRDefault="000C01B7" w:rsidP="000C01B7">
      <w:pPr>
        <w:spacing w:line="360" w:lineRule="auto"/>
        <w:ind w:firstLineChars="200" w:firstLine="480"/>
        <w:rPr>
          <w:rFonts w:ascii="宋体" w:hAnsi="宋体"/>
          <w:color w:val="000000"/>
          <w:sz w:val="24"/>
          <w:szCs w:val="24"/>
        </w:rPr>
      </w:pPr>
      <w:r>
        <w:rPr>
          <w:rFonts w:ascii="宋体" w:hAnsi="宋体" w:hint="eastAsia"/>
          <w:color w:val="000000"/>
          <w:sz w:val="24"/>
          <w:szCs w:val="24"/>
        </w:rPr>
        <w:t>1.投标文件1本正本和4本副本共5份，相关的证照材料需盖公章。</w:t>
      </w:r>
    </w:p>
    <w:p w:rsidR="000C01B7" w:rsidRPr="00F31387" w:rsidRDefault="000C01B7" w:rsidP="000C01B7">
      <w:pPr>
        <w:spacing w:line="360" w:lineRule="auto"/>
        <w:ind w:firstLineChars="200" w:firstLine="480"/>
        <w:rPr>
          <w:rFonts w:ascii="宋体" w:hAnsi="宋体"/>
          <w:color w:val="000000"/>
          <w:sz w:val="24"/>
          <w:szCs w:val="24"/>
        </w:rPr>
      </w:pPr>
      <w:r>
        <w:rPr>
          <w:rFonts w:ascii="宋体" w:hAnsi="宋体" w:hint="eastAsia"/>
          <w:color w:val="000000"/>
          <w:sz w:val="24"/>
          <w:szCs w:val="24"/>
        </w:rPr>
        <w:t>2.就以</w:t>
      </w:r>
      <w:r w:rsidRPr="00F31387">
        <w:rPr>
          <w:rFonts w:ascii="宋体" w:hAnsi="宋体" w:hint="eastAsia"/>
          <w:color w:val="000000"/>
          <w:sz w:val="24"/>
          <w:szCs w:val="24"/>
        </w:rPr>
        <w:t>下</w:t>
      </w:r>
      <w:r w:rsidR="004D7CED">
        <w:rPr>
          <w:rFonts w:ascii="宋体" w:hAnsi="宋体" w:hint="eastAsia"/>
          <w:color w:val="000000"/>
          <w:sz w:val="24"/>
          <w:szCs w:val="24"/>
        </w:rPr>
        <w:t>六</w:t>
      </w:r>
      <w:r>
        <w:rPr>
          <w:rFonts w:ascii="宋体" w:hAnsi="宋体" w:hint="eastAsia"/>
          <w:color w:val="000000"/>
          <w:sz w:val="24"/>
          <w:szCs w:val="24"/>
        </w:rPr>
        <w:t>个方面做一份简要的活动方案，篇幅控制在1页A4纸内，准备15</w:t>
      </w:r>
      <w:r w:rsidRPr="00F31387">
        <w:rPr>
          <w:rFonts w:ascii="宋体" w:hAnsi="宋体" w:hint="eastAsia"/>
          <w:color w:val="000000"/>
          <w:sz w:val="24"/>
          <w:szCs w:val="24"/>
        </w:rPr>
        <w:t>份</w:t>
      </w:r>
      <w:r>
        <w:rPr>
          <w:rFonts w:ascii="宋体" w:hAnsi="宋体" w:hint="eastAsia"/>
          <w:color w:val="000000"/>
          <w:sz w:val="24"/>
          <w:szCs w:val="24"/>
        </w:rPr>
        <w:t>。</w:t>
      </w:r>
    </w:p>
    <w:p w:rsidR="004D7CED" w:rsidRDefault="004D7CED" w:rsidP="000C01B7">
      <w:pPr>
        <w:spacing w:line="360" w:lineRule="auto"/>
        <w:ind w:firstLineChars="250" w:firstLine="600"/>
        <w:rPr>
          <w:rFonts w:ascii="宋体" w:hAnsi="宋体"/>
          <w:color w:val="000000"/>
          <w:sz w:val="24"/>
          <w:szCs w:val="24"/>
        </w:rPr>
      </w:pPr>
      <w:r>
        <w:rPr>
          <w:rFonts w:ascii="宋体" w:hAnsi="宋体" w:hint="eastAsia"/>
          <w:color w:val="000000"/>
          <w:sz w:val="24"/>
          <w:szCs w:val="24"/>
        </w:rPr>
        <w:t>（1）报价</w:t>
      </w:r>
    </w:p>
    <w:p w:rsidR="000C01B7" w:rsidRPr="00F31387" w:rsidRDefault="000C01B7" w:rsidP="000C01B7">
      <w:pPr>
        <w:spacing w:line="360" w:lineRule="auto"/>
        <w:ind w:firstLineChars="250" w:firstLine="600"/>
        <w:rPr>
          <w:rFonts w:ascii="宋体" w:hAnsi="宋体"/>
          <w:color w:val="000000"/>
          <w:sz w:val="24"/>
          <w:szCs w:val="24"/>
        </w:rPr>
      </w:pPr>
      <w:r>
        <w:rPr>
          <w:rFonts w:ascii="宋体" w:hAnsi="宋体" w:hint="eastAsia"/>
          <w:color w:val="000000"/>
          <w:sz w:val="24"/>
          <w:szCs w:val="24"/>
        </w:rPr>
        <w:t>（</w:t>
      </w:r>
      <w:r w:rsidR="004D7CED">
        <w:rPr>
          <w:rFonts w:ascii="宋体" w:hAnsi="宋体" w:hint="eastAsia"/>
          <w:color w:val="000000"/>
          <w:sz w:val="24"/>
          <w:szCs w:val="24"/>
        </w:rPr>
        <w:t>2</w:t>
      </w:r>
      <w:r>
        <w:rPr>
          <w:rFonts w:ascii="宋体" w:hAnsi="宋体" w:hint="eastAsia"/>
          <w:color w:val="000000"/>
          <w:sz w:val="24"/>
          <w:szCs w:val="24"/>
        </w:rPr>
        <w:t>）</w:t>
      </w:r>
      <w:r w:rsidRPr="00F31387">
        <w:rPr>
          <w:rFonts w:ascii="宋体" w:hAnsi="宋体" w:hint="eastAsia"/>
          <w:color w:val="000000"/>
          <w:sz w:val="24"/>
          <w:szCs w:val="24"/>
        </w:rPr>
        <w:t>食：每餐标准、就餐方式</w:t>
      </w:r>
    </w:p>
    <w:p w:rsidR="000C01B7" w:rsidRPr="00F31387" w:rsidRDefault="000C01B7" w:rsidP="000C01B7">
      <w:pPr>
        <w:spacing w:line="360" w:lineRule="auto"/>
        <w:ind w:firstLineChars="250" w:firstLine="600"/>
        <w:rPr>
          <w:rFonts w:ascii="宋体" w:hAnsi="宋体"/>
          <w:color w:val="000000"/>
          <w:sz w:val="24"/>
          <w:szCs w:val="24"/>
        </w:rPr>
      </w:pPr>
      <w:r>
        <w:rPr>
          <w:rFonts w:ascii="宋体" w:hAnsi="宋体" w:hint="eastAsia"/>
          <w:color w:val="000000"/>
          <w:sz w:val="24"/>
          <w:szCs w:val="24"/>
        </w:rPr>
        <w:t>（</w:t>
      </w:r>
      <w:r w:rsidR="004D7CED">
        <w:rPr>
          <w:rFonts w:ascii="宋体" w:hAnsi="宋体" w:hint="eastAsia"/>
          <w:color w:val="000000"/>
          <w:sz w:val="24"/>
          <w:szCs w:val="24"/>
        </w:rPr>
        <w:t>3</w:t>
      </w:r>
      <w:r>
        <w:rPr>
          <w:rFonts w:ascii="宋体" w:hAnsi="宋体" w:hint="eastAsia"/>
          <w:color w:val="000000"/>
          <w:sz w:val="24"/>
          <w:szCs w:val="24"/>
        </w:rPr>
        <w:t>）</w:t>
      </w:r>
      <w:r w:rsidRPr="00F31387">
        <w:rPr>
          <w:rFonts w:ascii="宋体" w:hAnsi="宋体" w:hint="eastAsia"/>
          <w:color w:val="000000"/>
          <w:sz w:val="24"/>
          <w:szCs w:val="24"/>
        </w:rPr>
        <w:t>宿：酒店等级、房间人数、住宿管理</w:t>
      </w:r>
    </w:p>
    <w:p w:rsidR="000C01B7" w:rsidRPr="00F31387" w:rsidRDefault="000C01B7" w:rsidP="000C01B7">
      <w:pPr>
        <w:spacing w:line="360" w:lineRule="auto"/>
        <w:ind w:firstLineChars="250" w:firstLine="600"/>
        <w:rPr>
          <w:rFonts w:ascii="宋体" w:hAnsi="宋体"/>
          <w:color w:val="000000"/>
          <w:sz w:val="24"/>
          <w:szCs w:val="24"/>
        </w:rPr>
      </w:pPr>
      <w:r>
        <w:rPr>
          <w:rFonts w:ascii="宋体" w:hAnsi="宋体" w:hint="eastAsia"/>
          <w:color w:val="000000"/>
          <w:sz w:val="24"/>
          <w:szCs w:val="24"/>
        </w:rPr>
        <w:t>（</w:t>
      </w:r>
      <w:r w:rsidR="004D7CED">
        <w:rPr>
          <w:rFonts w:ascii="宋体" w:hAnsi="宋体" w:hint="eastAsia"/>
          <w:color w:val="000000"/>
          <w:sz w:val="24"/>
          <w:szCs w:val="24"/>
        </w:rPr>
        <w:t>4</w:t>
      </w:r>
      <w:r>
        <w:rPr>
          <w:rFonts w:ascii="宋体" w:hAnsi="宋体" w:hint="eastAsia"/>
          <w:color w:val="000000"/>
          <w:sz w:val="24"/>
          <w:szCs w:val="24"/>
        </w:rPr>
        <w:t>）</w:t>
      </w:r>
      <w:r w:rsidRPr="00F31387">
        <w:rPr>
          <w:rFonts w:ascii="宋体" w:hAnsi="宋体" w:hint="eastAsia"/>
          <w:color w:val="000000"/>
          <w:sz w:val="24"/>
          <w:szCs w:val="24"/>
        </w:rPr>
        <w:t>行程</w:t>
      </w:r>
      <w:r>
        <w:rPr>
          <w:rFonts w:ascii="宋体" w:hAnsi="宋体" w:hint="eastAsia"/>
          <w:color w:val="000000"/>
          <w:sz w:val="24"/>
          <w:szCs w:val="24"/>
        </w:rPr>
        <w:t>安排</w:t>
      </w:r>
      <w:r w:rsidRPr="00F31387">
        <w:rPr>
          <w:rFonts w:ascii="宋体" w:hAnsi="宋体" w:hint="eastAsia"/>
          <w:color w:val="000000"/>
          <w:sz w:val="24"/>
          <w:szCs w:val="24"/>
        </w:rPr>
        <w:t>：</w:t>
      </w:r>
      <w:r>
        <w:rPr>
          <w:rFonts w:ascii="宋体" w:hAnsi="宋体" w:hint="eastAsia"/>
          <w:color w:val="000000"/>
          <w:sz w:val="24"/>
          <w:szCs w:val="24"/>
        </w:rPr>
        <w:t>交通工具、</w:t>
      </w:r>
      <w:r w:rsidRPr="00F31387">
        <w:rPr>
          <w:rFonts w:ascii="宋体" w:hAnsi="宋体" w:hint="eastAsia"/>
          <w:color w:val="000000"/>
          <w:sz w:val="24"/>
          <w:szCs w:val="24"/>
        </w:rPr>
        <w:t xml:space="preserve">每天活动具体内容及组织形式 </w:t>
      </w:r>
    </w:p>
    <w:p w:rsidR="000C01B7" w:rsidRPr="00F31387" w:rsidRDefault="000C01B7" w:rsidP="000C01B7">
      <w:pPr>
        <w:spacing w:line="360" w:lineRule="auto"/>
        <w:ind w:firstLineChars="250" w:firstLine="600"/>
        <w:rPr>
          <w:rFonts w:ascii="宋体" w:hAnsi="宋体"/>
          <w:color w:val="000000"/>
          <w:sz w:val="24"/>
          <w:szCs w:val="24"/>
        </w:rPr>
      </w:pPr>
      <w:r>
        <w:rPr>
          <w:rFonts w:ascii="宋体" w:hAnsi="宋体" w:hint="eastAsia"/>
          <w:color w:val="000000"/>
          <w:sz w:val="24"/>
          <w:szCs w:val="24"/>
        </w:rPr>
        <w:t>（</w:t>
      </w:r>
      <w:r w:rsidR="004D7CED">
        <w:rPr>
          <w:rFonts w:ascii="宋体" w:hAnsi="宋体" w:hint="eastAsia"/>
          <w:color w:val="000000"/>
          <w:sz w:val="24"/>
          <w:szCs w:val="24"/>
        </w:rPr>
        <w:t>5</w:t>
      </w:r>
      <w:r>
        <w:rPr>
          <w:rFonts w:ascii="宋体" w:hAnsi="宋体" w:hint="eastAsia"/>
          <w:color w:val="000000"/>
          <w:sz w:val="24"/>
          <w:szCs w:val="24"/>
        </w:rPr>
        <w:t>）</w:t>
      </w:r>
      <w:r w:rsidRPr="00F31387">
        <w:rPr>
          <w:rFonts w:ascii="宋体" w:hAnsi="宋体" w:hint="eastAsia"/>
          <w:color w:val="000000"/>
          <w:sz w:val="24"/>
          <w:szCs w:val="24"/>
        </w:rPr>
        <w:t>考核</w:t>
      </w:r>
      <w:r>
        <w:rPr>
          <w:rFonts w:ascii="宋体" w:hAnsi="宋体" w:hint="eastAsia"/>
          <w:color w:val="000000"/>
          <w:sz w:val="24"/>
          <w:szCs w:val="24"/>
        </w:rPr>
        <w:t>方式</w:t>
      </w:r>
      <w:r w:rsidRPr="00F31387">
        <w:rPr>
          <w:rFonts w:ascii="宋体" w:hAnsi="宋体" w:hint="eastAsia"/>
          <w:color w:val="000000"/>
          <w:sz w:val="24"/>
          <w:szCs w:val="24"/>
        </w:rPr>
        <w:t>：活动考核内容及形式</w:t>
      </w:r>
    </w:p>
    <w:p w:rsidR="0049765C" w:rsidRDefault="000C01B7" w:rsidP="000C01B7">
      <w:pPr>
        <w:spacing w:line="360" w:lineRule="auto"/>
        <w:ind w:firstLineChars="250" w:firstLine="600"/>
      </w:pPr>
      <w:r>
        <w:rPr>
          <w:rFonts w:ascii="宋体" w:hAnsi="宋体" w:hint="eastAsia"/>
          <w:color w:val="000000"/>
          <w:sz w:val="24"/>
          <w:szCs w:val="24"/>
        </w:rPr>
        <w:t>（</w:t>
      </w:r>
      <w:r w:rsidR="004D7CED">
        <w:rPr>
          <w:rFonts w:ascii="宋体" w:hAnsi="宋体" w:hint="eastAsia"/>
          <w:color w:val="000000"/>
          <w:sz w:val="24"/>
          <w:szCs w:val="24"/>
        </w:rPr>
        <w:t>6</w:t>
      </w:r>
      <w:r>
        <w:rPr>
          <w:rFonts w:ascii="宋体" w:hAnsi="宋体" w:hint="eastAsia"/>
          <w:color w:val="000000"/>
          <w:sz w:val="24"/>
          <w:szCs w:val="24"/>
        </w:rPr>
        <w:t>）</w:t>
      </w:r>
      <w:r w:rsidRPr="000C01B7">
        <w:rPr>
          <w:rFonts w:ascii="宋体" w:hAnsi="宋体" w:hint="eastAsia"/>
          <w:color w:val="000000"/>
          <w:sz w:val="24"/>
          <w:szCs w:val="24"/>
        </w:rPr>
        <w:t>保险购买</w:t>
      </w:r>
    </w:p>
    <w:p w:rsidR="000C01B7" w:rsidRDefault="000C01B7" w:rsidP="000C01B7">
      <w:pPr>
        <w:ind w:firstLineChars="2450" w:firstLine="5903"/>
        <w:rPr>
          <w:b/>
          <w:sz w:val="24"/>
          <w:szCs w:val="24"/>
        </w:rPr>
      </w:pPr>
    </w:p>
    <w:p w:rsidR="000C01B7" w:rsidRPr="000C01B7" w:rsidRDefault="000C01B7" w:rsidP="000C01B7">
      <w:pPr>
        <w:ind w:firstLineChars="2450" w:firstLine="5903"/>
        <w:rPr>
          <w:b/>
          <w:sz w:val="24"/>
          <w:szCs w:val="24"/>
        </w:rPr>
      </w:pPr>
      <w:r w:rsidRPr="000C01B7">
        <w:rPr>
          <w:rFonts w:hint="eastAsia"/>
          <w:b/>
          <w:sz w:val="24"/>
          <w:szCs w:val="24"/>
        </w:rPr>
        <w:t>深圳市南山区华侨城中学</w:t>
      </w:r>
    </w:p>
    <w:p w:rsidR="000C01B7" w:rsidRDefault="000C01B7" w:rsidP="000C01B7">
      <w:pPr>
        <w:ind w:firstLineChars="2750" w:firstLine="6626"/>
        <w:rPr>
          <w:b/>
          <w:sz w:val="24"/>
          <w:szCs w:val="24"/>
        </w:rPr>
      </w:pPr>
      <w:r w:rsidRPr="000C01B7">
        <w:rPr>
          <w:rFonts w:hint="eastAsia"/>
          <w:b/>
          <w:sz w:val="24"/>
          <w:szCs w:val="24"/>
        </w:rPr>
        <w:t>2021</w:t>
      </w:r>
      <w:r w:rsidRPr="000C01B7">
        <w:rPr>
          <w:rFonts w:hint="eastAsia"/>
          <w:b/>
          <w:sz w:val="24"/>
          <w:szCs w:val="24"/>
        </w:rPr>
        <w:t>年</w:t>
      </w:r>
      <w:r w:rsidR="007946E6">
        <w:rPr>
          <w:rFonts w:hint="eastAsia"/>
          <w:b/>
          <w:sz w:val="24"/>
          <w:szCs w:val="24"/>
        </w:rPr>
        <w:t>4</w:t>
      </w:r>
      <w:r w:rsidRPr="000C01B7">
        <w:rPr>
          <w:rFonts w:hint="eastAsia"/>
          <w:b/>
          <w:sz w:val="24"/>
          <w:szCs w:val="24"/>
        </w:rPr>
        <w:t>月</w:t>
      </w:r>
      <w:r w:rsidRPr="000C01B7">
        <w:rPr>
          <w:rFonts w:hint="eastAsia"/>
          <w:b/>
          <w:sz w:val="24"/>
          <w:szCs w:val="24"/>
        </w:rPr>
        <w:t>1</w:t>
      </w:r>
      <w:r w:rsidRPr="000C01B7">
        <w:rPr>
          <w:rFonts w:hint="eastAsia"/>
          <w:b/>
          <w:sz w:val="24"/>
          <w:szCs w:val="24"/>
        </w:rPr>
        <w:t>日</w:t>
      </w:r>
    </w:p>
    <w:p w:rsidR="000C01B7" w:rsidRDefault="000C01B7" w:rsidP="000C01B7">
      <w:pPr>
        <w:ind w:firstLineChars="2750" w:firstLine="6626"/>
        <w:rPr>
          <w:b/>
          <w:sz w:val="24"/>
          <w:szCs w:val="24"/>
        </w:rPr>
      </w:pPr>
    </w:p>
    <w:p w:rsidR="000C01B7" w:rsidRDefault="000C01B7" w:rsidP="000C01B7">
      <w:pPr>
        <w:ind w:firstLineChars="2750" w:firstLine="6626"/>
        <w:rPr>
          <w:b/>
          <w:sz w:val="24"/>
          <w:szCs w:val="24"/>
        </w:rPr>
      </w:pPr>
    </w:p>
    <w:p w:rsidR="000C01B7" w:rsidRDefault="000C01B7" w:rsidP="000C01B7">
      <w:pPr>
        <w:pStyle w:val="a4"/>
        <w:shd w:val="clear" w:color="auto" w:fill="FFFFFF"/>
        <w:spacing w:line="450" w:lineRule="atLeast"/>
        <w:jc w:val="center"/>
        <w:rPr>
          <w:rFonts w:ascii="微软雅黑" w:eastAsia="微软雅黑" w:hAnsi="微软雅黑" w:cs="微软雅黑"/>
          <w:color w:val="333333"/>
          <w:sz w:val="21"/>
          <w:szCs w:val="21"/>
        </w:rPr>
      </w:pPr>
      <w:r>
        <w:rPr>
          <w:rFonts w:ascii="微软雅黑" w:eastAsia="微软雅黑" w:hAnsi="微软雅黑" w:cs="微软雅黑" w:hint="eastAsia"/>
          <w:b/>
          <w:color w:val="333333"/>
          <w:sz w:val="32"/>
          <w:szCs w:val="32"/>
          <w:shd w:val="clear" w:color="auto" w:fill="FFFFFF"/>
        </w:rPr>
        <w:t>评分细则</w:t>
      </w:r>
      <w:r>
        <w:rPr>
          <w:rFonts w:ascii="微软雅黑" w:eastAsia="微软雅黑" w:hAnsi="微软雅黑" w:cs="微软雅黑" w:hint="eastAsia"/>
          <w:color w:val="333333"/>
          <w:shd w:val="clear" w:color="auto" w:fill="FFFFFF"/>
        </w:rPr>
        <w:t> </w:t>
      </w:r>
    </w:p>
    <w:tbl>
      <w:tblPr>
        <w:tblW w:w="1062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554"/>
        <w:gridCol w:w="1951"/>
        <w:gridCol w:w="474"/>
        <w:gridCol w:w="6311"/>
        <w:gridCol w:w="1339"/>
      </w:tblGrid>
      <w:tr w:rsidR="000C01B7" w:rsidTr="002C4BAC">
        <w:trPr>
          <w:trHeight w:val="703"/>
          <w:jc w:val="center"/>
        </w:trPr>
        <w:tc>
          <w:tcPr>
            <w:tcW w:w="297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b/>
                <w:color w:val="333333"/>
                <w:kern w:val="0"/>
                <w:sz w:val="24"/>
              </w:rPr>
            </w:pPr>
            <w:r>
              <w:rPr>
                <w:rFonts w:ascii="宋体" w:hAnsi="宋体" w:hint="eastAsia"/>
                <w:b/>
                <w:color w:val="333333"/>
                <w:kern w:val="0"/>
                <w:sz w:val="24"/>
              </w:rPr>
              <w:t>受评企业</w:t>
            </w:r>
          </w:p>
        </w:tc>
        <w:tc>
          <w:tcPr>
            <w:tcW w:w="631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b/>
                <w:color w:val="333333"/>
                <w:kern w:val="0"/>
                <w:sz w:val="24"/>
              </w:rPr>
            </w:pPr>
          </w:p>
        </w:tc>
        <w:tc>
          <w:tcPr>
            <w:tcW w:w="1339" w:type="dxa"/>
            <w:vMerge w:val="restart"/>
            <w:tcBorders>
              <w:top w:val="single" w:sz="8" w:space="0" w:color="auto"/>
              <w:left w:val="nil"/>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b/>
                <w:color w:val="333333"/>
                <w:kern w:val="0"/>
                <w:sz w:val="24"/>
              </w:rPr>
            </w:pPr>
          </w:p>
          <w:p w:rsidR="000C01B7" w:rsidRDefault="000C01B7" w:rsidP="002C4BAC">
            <w:pPr>
              <w:widowControl/>
              <w:spacing w:line="360" w:lineRule="atLeast"/>
              <w:jc w:val="center"/>
              <w:rPr>
                <w:rFonts w:ascii="宋体" w:hAnsi="宋体"/>
                <w:b/>
                <w:color w:val="333333"/>
                <w:kern w:val="0"/>
                <w:sz w:val="24"/>
              </w:rPr>
            </w:pPr>
          </w:p>
          <w:p w:rsidR="000C01B7" w:rsidRDefault="000C01B7" w:rsidP="002C4BAC">
            <w:pPr>
              <w:widowControl/>
              <w:spacing w:line="360" w:lineRule="atLeast"/>
              <w:jc w:val="center"/>
              <w:rPr>
                <w:rFonts w:ascii="宋体" w:hAnsi="宋体"/>
                <w:b/>
                <w:color w:val="333333"/>
                <w:kern w:val="0"/>
                <w:sz w:val="24"/>
              </w:rPr>
            </w:pPr>
            <w:r>
              <w:rPr>
                <w:rFonts w:ascii="宋体" w:hAnsi="宋体" w:hint="eastAsia"/>
                <w:b/>
                <w:color w:val="333333"/>
                <w:kern w:val="0"/>
                <w:sz w:val="24"/>
              </w:rPr>
              <w:t>企业得分</w:t>
            </w:r>
          </w:p>
        </w:tc>
      </w:tr>
      <w:tr w:rsidR="000C01B7" w:rsidTr="002C4BAC">
        <w:trPr>
          <w:trHeight w:val="744"/>
          <w:jc w:val="center"/>
        </w:trPr>
        <w:tc>
          <w:tcPr>
            <w:tcW w:w="297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评分项</w:t>
            </w:r>
          </w:p>
        </w:tc>
        <w:tc>
          <w:tcPr>
            <w:tcW w:w="6311" w:type="dxa"/>
            <w:tcBorders>
              <w:top w:val="single" w:sz="8" w:space="0" w:color="auto"/>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权重</w:t>
            </w:r>
          </w:p>
        </w:tc>
        <w:tc>
          <w:tcPr>
            <w:tcW w:w="1339" w:type="dxa"/>
            <w:vMerge/>
            <w:tcBorders>
              <w:left w:val="nil"/>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b/>
                <w:color w:val="333333"/>
                <w:kern w:val="0"/>
                <w:sz w:val="24"/>
              </w:rPr>
            </w:pPr>
          </w:p>
        </w:tc>
      </w:tr>
      <w:tr w:rsidR="000C01B7" w:rsidTr="002C4BAC">
        <w:trPr>
          <w:trHeight w:val="528"/>
          <w:jc w:val="center"/>
        </w:trPr>
        <w:tc>
          <w:tcPr>
            <w:tcW w:w="29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一、价格部分</w:t>
            </w:r>
          </w:p>
        </w:tc>
        <w:tc>
          <w:tcPr>
            <w:tcW w:w="631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b/>
                <w:color w:val="333333"/>
                <w:kern w:val="0"/>
                <w:sz w:val="24"/>
              </w:rPr>
              <w:t>25</w:t>
            </w:r>
            <w:r>
              <w:rPr>
                <w:rFonts w:ascii="宋体" w:hAnsi="宋体" w:hint="eastAsia"/>
                <w:b/>
                <w:color w:val="333333"/>
                <w:kern w:val="0"/>
                <w:sz w:val="24"/>
              </w:rPr>
              <w:t>分</w:t>
            </w:r>
          </w:p>
        </w:tc>
        <w:tc>
          <w:tcPr>
            <w:tcW w:w="1339" w:type="dxa"/>
            <w:vMerge/>
            <w:tcBorders>
              <w:left w:val="nil"/>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b/>
                <w:color w:val="333333"/>
                <w:kern w:val="0"/>
                <w:sz w:val="24"/>
              </w:rPr>
            </w:pPr>
          </w:p>
        </w:tc>
      </w:tr>
      <w:tr w:rsidR="000C01B7" w:rsidTr="002C4BAC">
        <w:trPr>
          <w:trHeight w:val="639"/>
          <w:jc w:val="center"/>
        </w:trPr>
        <w:tc>
          <w:tcPr>
            <w:tcW w:w="554"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序号</w:t>
            </w:r>
          </w:p>
        </w:tc>
        <w:tc>
          <w:tcPr>
            <w:tcW w:w="195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评分因素及要求</w:t>
            </w:r>
          </w:p>
        </w:tc>
        <w:tc>
          <w:tcPr>
            <w:tcW w:w="474"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权重</w:t>
            </w:r>
          </w:p>
        </w:tc>
        <w:tc>
          <w:tcPr>
            <w:tcW w:w="631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ind w:left="-21" w:firstLine="24"/>
              <w:jc w:val="center"/>
              <w:rPr>
                <w:color w:val="333333"/>
                <w:szCs w:val="21"/>
              </w:rPr>
            </w:pPr>
            <w:r>
              <w:rPr>
                <w:rFonts w:ascii="宋体" w:hAnsi="宋体" w:hint="eastAsia"/>
                <w:b/>
                <w:color w:val="333333"/>
                <w:kern w:val="0"/>
                <w:sz w:val="24"/>
              </w:rPr>
              <w:t>评分准则</w:t>
            </w:r>
          </w:p>
        </w:tc>
        <w:tc>
          <w:tcPr>
            <w:tcW w:w="1339" w:type="dxa"/>
            <w:vMerge/>
            <w:tcBorders>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ind w:left="-21" w:firstLine="24"/>
              <w:jc w:val="center"/>
              <w:rPr>
                <w:rFonts w:ascii="宋体" w:hAnsi="宋体"/>
                <w:b/>
                <w:color w:val="333333"/>
                <w:kern w:val="0"/>
                <w:sz w:val="24"/>
              </w:rPr>
            </w:pPr>
          </w:p>
        </w:tc>
      </w:tr>
      <w:tr w:rsidR="000C01B7" w:rsidTr="002C4BAC">
        <w:trPr>
          <w:trHeight w:val="818"/>
          <w:jc w:val="center"/>
        </w:trPr>
        <w:tc>
          <w:tcPr>
            <w:tcW w:w="55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b/>
                <w:color w:val="333333"/>
                <w:kern w:val="0"/>
                <w:sz w:val="24"/>
              </w:rPr>
              <w:t>1</w:t>
            </w:r>
          </w:p>
        </w:tc>
        <w:tc>
          <w:tcPr>
            <w:tcW w:w="195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符合招标控制金额范围内</w:t>
            </w:r>
          </w:p>
        </w:tc>
        <w:tc>
          <w:tcPr>
            <w:tcW w:w="474"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wordWrap w:val="0"/>
              <w:spacing w:line="315" w:lineRule="atLeast"/>
              <w:jc w:val="center"/>
              <w:rPr>
                <w:color w:val="333333"/>
                <w:szCs w:val="21"/>
              </w:rPr>
            </w:pPr>
            <w:r>
              <w:rPr>
                <w:b/>
                <w:color w:val="333333"/>
                <w:kern w:val="0"/>
                <w:sz w:val="24"/>
              </w:rPr>
              <w:t> </w:t>
            </w:r>
          </w:p>
          <w:p w:rsidR="000C01B7" w:rsidRDefault="000C01B7" w:rsidP="002C4BAC">
            <w:pPr>
              <w:widowControl/>
              <w:wordWrap w:val="0"/>
              <w:spacing w:line="315" w:lineRule="atLeast"/>
              <w:jc w:val="center"/>
              <w:rPr>
                <w:color w:val="333333"/>
                <w:szCs w:val="21"/>
              </w:rPr>
            </w:pPr>
            <w:r>
              <w:rPr>
                <w:b/>
                <w:color w:val="333333"/>
                <w:kern w:val="0"/>
                <w:sz w:val="24"/>
              </w:rPr>
              <w:t>25</w:t>
            </w:r>
          </w:p>
        </w:tc>
        <w:tc>
          <w:tcPr>
            <w:tcW w:w="631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left"/>
              <w:rPr>
                <w:color w:val="333333"/>
                <w:szCs w:val="21"/>
              </w:rPr>
            </w:pPr>
            <w:r>
              <w:rPr>
                <w:rFonts w:ascii="宋体" w:hAnsi="宋体" w:hint="eastAsia"/>
                <w:color w:val="333333"/>
                <w:kern w:val="0"/>
                <w:sz w:val="24"/>
              </w:rPr>
              <w:t>价格最低得</w:t>
            </w:r>
            <w:r>
              <w:rPr>
                <w:color w:val="333333"/>
                <w:kern w:val="0"/>
                <w:sz w:val="24"/>
              </w:rPr>
              <w:t>25</w:t>
            </w:r>
            <w:r>
              <w:rPr>
                <w:rFonts w:ascii="宋体" w:hAnsi="宋体" w:hint="eastAsia"/>
                <w:color w:val="333333"/>
                <w:kern w:val="0"/>
                <w:sz w:val="24"/>
              </w:rPr>
              <w:t>分；次之得</w:t>
            </w:r>
            <w:r>
              <w:rPr>
                <w:color w:val="333333"/>
                <w:kern w:val="0"/>
                <w:sz w:val="24"/>
              </w:rPr>
              <w:t>23</w:t>
            </w:r>
            <w:r>
              <w:rPr>
                <w:rFonts w:ascii="宋体" w:hAnsi="宋体" w:hint="eastAsia"/>
                <w:color w:val="333333"/>
                <w:kern w:val="0"/>
                <w:sz w:val="24"/>
              </w:rPr>
              <w:t>分，根据投标文件响应情况评分，每隔一名少</w:t>
            </w:r>
            <w:r>
              <w:rPr>
                <w:color w:val="333333"/>
                <w:kern w:val="0"/>
                <w:sz w:val="24"/>
              </w:rPr>
              <w:t>2</w:t>
            </w:r>
            <w:r>
              <w:rPr>
                <w:rFonts w:ascii="宋体" w:hAnsi="宋体" w:hint="eastAsia"/>
                <w:color w:val="333333"/>
                <w:kern w:val="0"/>
                <w:sz w:val="24"/>
              </w:rPr>
              <w:t>分。</w:t>
            </w:r>
          </w:p>
        </w:tc>
        <w:tc>
          <w:tcPr>
            <w:tcW w:w="1339"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color w:val="333333"/>
                <w:kern w:val="0"/>
                <w:sz w:val="24"/>
              </w:rPr>
            </w:pPr>
          </w:p>
          <w:p w:rsidR="000C01B7" w:rsidRDefault="000C01B7" w:rsidP="002C4BAC">
            <w:pPr>
              <w:widowControl/>
              <w:spacing w:line="360" w:lineRule="atLeast"/>
              <w:jc w:val="center"/>
              <w:rPr>
                <w:rFonts w:ascii="宋体" w:hAnsi="宋体"/>
                <w:color w:val="333333"/>
                <w:kern w:val="0"/>
                <w:sz w:val="24"/>
              </w:rPr>
            </w:pPr>
          </w:p>
        </w:tc>
      </w:tr>
      <w:tr w:rsidR="000C01B7" w:rsidTr="002C4BAC">
        <w:trPr>
          <w:trHeight w:val="421"/>
          <w:jc w:val="center"/>
        </w:trPr>
        <w:tc>
          <w:tcPr>
            <w:tcW w:w="29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二、商务部分</w:t>
            </w:r>
          </w:p>
        </w:tc>
        <w:tc>
          <w:tcPr>
            <w:tcW w:w="631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hint="eastAsia"/>
                <w:b/>
                <w:color w:val="333333"/>
                <w:kern w:val="0"/>
                <w:sz w:val="24"/>
              </w:rPr>
              <w:t>50</w:t>
            </w:r>
            <w:r>
              <w:rPr>
                <w:rFonts w:ascii="宋体" w:hAnsi="宋体" w:hint="eastAsia"/>
                <w:b/>
                <w:color w:val="333333"/>
                <w:kern w:val="0"/>
                <w:sz w:val="24"/>
              </w:rPr>
              <w:t>分</w:t>
            </w:r>
          </w:p>
        </w:tc>
        <w:tc>
          <w:tcPr>
            <w:tcW w:w="1339"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b/>
                <w:color w:val="333333"/>
                <w:kern w:val="0"/>
                <w:sz w:val="24"/>
              </w:rPr>
            </w:pPr>
          </w:p>
        </w:tc>
      </w:tr>
      <w:tr w:rsidR="000C01B7" w:rsidTr="002C4BAC">
        <w:trPr>
          <w:trHeight w:val="664"/>
          <w:jc w:val="center"/>
        </w:trPr>
        <w:tc>
          <w:tcPr>
            <w:tcW w:w="55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b/>
                <w:color w:val="333333"/>
                <w:kern w:val="0"/>
                <w:sz w:val="24"/>
              </w:rPr>
              <w:t>1</w:t>
            </w:r>
          </w:p>
        </w:tc>
        <w:tc>
          <w:tcPr>
            <w:tcW w:w="195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师资配备</w:t>
            </w:r>
          </w:p>
        </w:tc>
        <w:tc>
          <w:tcPr>
            <w:tcW w:w="474"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wordWrap w:val="0"/>
              <w:spacing w:line="450" w:lineRule="atLeast"/>
              <w:rPr>
                <w:color w:val="333333"/>
                <w:szCs w:val="21"/>
              </w:rPr>
            </w:pPr>
            <w:r>
              <w:rPr>
                <w:b/>
                <w:color w:val="333333"/>
                <w:kern w:val="0"/>
                <w:sz w:val="24"/>
              </w:rPr>
              <w:t>15</w:t>
            </w:r>
          </w:p>
        </w:tc>
        <w:tc>
          <w:tcPr>
            <w:tcW w:w="6311"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wordWrap w:val="0"/>
              <w:spacing w:line="360" w:lineRule="atLeast"/>
              <w:jc w:val="left"/>
              <w:rPr>
                <w:color w:val="333333"/>
                <w:szCs w:val="21"/>
              </w:rPr>
            </w:pPr>
            <w:r>
              <w:rPr>
                <w:rFonts w:ascii="宋体" w:hAnsi="宋体" w:hint="eastAsia"/>
                <w:color w:val="333333"/>
                <w:kern w:val="0"/>
                <w:sz w:val="24"/>
              </w:rPr>
              <w:t>领队2-3名，随队校医1名，投标公司提供</w:t>
            </w:r>
            <w:r>
              <w:rPr>
                <w:rFonts w:ascii="宋体" w:hAnsi="宋体" w:hint="eastAsia"/>
                <w:color w:val="333333"/>
                <w:kern w:val="0"/>
                <w:sz w:val="24"/>
                <w:u w:val="single" w:color="FF0000"/>
              </w:rPr>
              <w:t>校医资格证</w:t>
            </w:r>
            <w:r>
              <w:rPr>
                <w:rFonts w:ascii="宋体" w:hAnsi="宋体" w:hint="eastAsia"/>
                <w:color w:val="333333"/>
                <w:kern w:val="0"/>
                <w:sz w:val="24"/>
              </w:rPr>
              <w:t>、每个班级一名带队老师，一名地接导游。2019年3月份社保人员名单。社保人</w:t>
            </w:r>
            <w:proofErr w:type="gramStart"/>
            <w:r>
              <w:rPr>
                <w:rFonts w:ascii="宋体" w:hAnsi="宋体" w:hint="eastAsia"/>
                <w:color w:val="333333"/>
                <w:kern w:val="0"/>
                <w:sz w:val="24"/>
              </w:rPr>
              <w:t>员达到</w:t>
            </w:r>
            <w:proofErr w:type="gramEnd"/>
            <w:r>
              <w:rPr>
                <w:rFonts w:ascii="宋体" w:hAnsi="宋体" w:hint="eastAsia"/>
                <w:color w:val="333333"/>
                <w:kern w:val="0"/>
                <w:sz w:val="24"/>
              </w:rPr>
              <w:t>5</w:t>
            </w:r>
            <w:r>
              <w:rPr>
                <w:rFonts w:ascii="宋体" w:hAnsi="宋体"/>
                <w:color w:val="333333"/>
                <w:kern w:val="0"/>
                <w:sz w:val="24"/>
              </w:rPr>
              <w:t>0</w:t>
            </w:r>
            <w:r>
              <w:rPr>
                <w:rFonts w:ascii="宋体" w:hAnsi="宋体" w:hint="eastAsia"/>
                <w:color w:val="333333"/>
                <w:kern w:val="0"/>
                <w:sz w:val="24"/>
              </w:rPr>
              <w:t>人及50人</w:t>
            </w:r>
            <w:bookmarkStart w:id="0" w:name="_GoBack"/>
            <w:bookmarkEnd w:id="0"/>
            <w:r>
              <w:rPr>
                <w:rFonts w:ascii="宋体" w:hAnsi="宋体" w:hint="eastAsia"/>
                <w:color w:val="333333"/>
                <w:kern w:val="0"/>
                <w:sz w:val="24"/>
              </w:rPr>
              <w:t>以上得</w:t>
            </w:r>
            <w:r>
              <w:rPr>
                <w:color w:val="333333"/>
                <w:kern w:val="0"/>
                <w:sz w:val="24"/>
              </w:rPr>
              <w:t>15</w:t>
            </w:r>
            <w:r>
              <w:rPr>
                <w:rFonts w:ascii="宋体" w:hAnsi="宋体" w:hint="eastAsia"/>
                <w:color w:val="333333"/>
                <w:kern w:val="0"/>
                <w:sz w:val="24"/>
              </w:rPr>
              <w:t>分，无则不得分。</w:t>
            </w:r>
          </w:p>
        </w:tc>
        <w:tc>
          <w:tcPr>
            <w:tcW w:w="1339" w:type="dxa"/>
            <w:tcBorders>
              <w:top w:val="nil"/>
              <w:left w:val="nil"/>
              <w:bottom w:val="single" w:sz="8" w:space="0" w:color="auto"/>
              <w:right w:val="single" w:sz="8" w:space="0" w:color="auto"/>
            </w:tcBorders>
            <w:shd w:val="clear" w:color="auto" w:fill="auto"/>
            <w:tcMar>
              <w:left w:w="108" w:type="dxa"/>
              <w:right w:w="108" w:type="dxa"/>
            </w:tcMar>
          </w:tcPr>
          <w:p w:rsidR="000C01B7" w:rsidRDefault="000C01B7" w:rsidP="002C4BAC">
            <w:pPr>
              <w:widowControl/>
              <w:wordWrap w:val="0"/>
              <w:spacing w:line="360" w:lineRule="atLeast"/>
              <w:jc w:val="left"/>
              <w:rPr>
                <w:rFonts w:ascii="宋体" w:hAnsi="宋体"/>
                <w:color w:val="333333"/>
                <w:kern w:val="0"/>
                <w:sz w:val="24"/>
              </w:rPr>
            </w:pPr>
          </w:p>
          <w:p w:rsidR="000C01B7" w:rsidRDefault="000C01B7" w:rsidP="002C4BAC">
            <w:pPr>
              <w:widowControl/>
              <w:wordWrap w:val="0"/>
              <w:spacing w:line="360" w:lineRule="atLeast"/>
              <w:jc w:val="center"/>
              <w:rPr>
                <w:rFonts w:ascii="宋体" w:hAnsi="宋体"/>
                <w:color w:val="333333"/>
                <w:kern w:val="0"/>
                <w:sz w:val="24"/>
              </w:rPr>
            </w:pPr>
          </w:p>
        </w:tc>
      </w:tr>
      <w:tr w:rsidR="000C01B7" w:rsidTr="002C4BAC">
        <w:trPr>
          <w:trHeight w:val="1685"/>
          <w:jc w:val="center"/>
        </w:trPr>
        <w:tc>
          <w:tcPr>
            <w:tcW w:w="55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b/>
                <w:color w:val="333333"/>
                <w:kern w:val="0"/>
                <w:sz w:val="24"/>
              </w:rPr>
              <w:t>2</w:t>
            </w:r>
          </w:p>
        </w:tc>
        <w:tc>
          <w:tcPr>
            <w:tcW w:w="195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同类项目业绩</w:t>
            </w:r>
          </w:p>
          <w:p w:rsidR="000C01B7" w:rsidRDefault="000C01B7" w:rsidP="002C4BAC">
            <w:pPr>
              <w:widowControl/>
              <w:wordWrap w:val="0"/>
              <w:spacing w:line="450" w:lineRule="atLeast"/>
              <w:jc w:val="center"/>
              <w:rPr>
                <w:color w:val="333333"/>
                <w:szCs w:val="21"/>
              </w:rPr>
            </w:pPr>
            <w:r>
              <w:rPr>
                <w:b/>
                <w:color w:val="333333"/>
                <w:kern w:val="0"/>
                <w:sz w:val="24"/>
              </w:rPr>
              <w:t> </w:t>
            </w:r>
          </w:p>
        </w:tc>
        <w:tc>
          <w:tcPr>
            <w:tcW w:w="474"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hint="eastAsia"/>
                <w:b/>
                <w:color w:val="333333"/>
                <w:kern w:val="0"/>
                <w:sz w:val="24"/>
              </w:rPr>
              <w:t>1</w:t>
            </w:r>
            <w:r>
              <w:rPr>
                <w:b/>
                <w:color w:val="333333"/>
                <w:kern w:val="0"/>
                <w:sz w:val="24"/>
              </w:rPr>
              <w:t>0</w:t>
            </w:r>
          </w:p>
        </w:tc>
        <w:tc>
          <w:tcPr>
            <w:tcW w:w="631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left"/>
              <w:rPr>
                <w:color w:val="333333"/>
                <w:szCs w:val="21"/>
              </w:rPr>
            </w:pPr>
            <w:r>
              <w:rPr>
                <w:rFonts w:ascii="宋体" w:hAnsi="宋体" w:hint="eastAsia"/>
                <w:color w:val="333333"/>
                <w:kern w:val="0"/>
                <w:sz w:val="24"/>
              </w:rPr>
              <w:t>投标人需具备多次组织学生</w:t>
            </w:r>
            <w:proofErr w:type="gramStart"/>
            <w:r>
              <w:rPr>
                <w:rFonts w:ascii="宋体" w:hAnsi="宋体" w:hint="eastAsia"/>
                <w:color w:val="333333"/>
                <w:kern w:val="0"/>
                <w:sz w:val="24"/>
              </w:rPr>
              <w:t>研</w:t>
            </w:r>
            <w:proofErr w:type="gramEnd"/>
            <w:r>
              <w:rPr>
                <w:rFonts w:ascii="宋体" w:hAnsi="宋体" w:hint="eastAsia"/>
                <w:color w:val="333333"/>
                <w:kern w:val="0"/>
                <w:sz w:val="24"/>
              </w:rPr>
              <w:t>学实践活动的成功经验，能列举至少五个类似的公办学校成功案例。满分得</w:t>
            </w:r>
            <w:r>
              <w:rPr>
                <w:rFonts w:hint="eastAsia"/>
                <w:color w:val="333333"/>
                <w:kern w:val="0"/>
                <w:sz w:val="24"/>
              </w:rPr>
              <w:t>1</w:t>
            </w:r>
            <w:r>
              <w:rPr>
                <w:color w:val="333333"/>
                <w:kern w:val="0"/>
                <w:sz w:val="24"/>
              </w:rPr>
              <w:t>0</w:t>
            </w:r>
            <w:r>
              <w:rPr>
                <w:rFonts w:ascii="宋体" w:hAnsi="宋体" w:hint="eastAsia"/>
                <w:color w:val="333333"/>
                <w:kern w:val="0"/>
                <w:sz w:val="24"/>
              </w:rPr>
              <w:t>分，缺少一份成功案例扣</w:t>
            </w:r>
            <w:r>
              <w:rPr>
                <w:rFonts w:hint="eastAsia"/>
                <w:color w:val="333333"/>
                <w:kern w:val="0"/>
                <w:sz w:val="24"/>
              </w:rPr>
              <w:t>2</w:t>
            </w:r>
            <w:r>
              <w:rPr>
                <w:rFonts w:ascii="宋体" w:hAnsi="宋体" w:hint="eastAsia"/>
                <w:color w:val="333333"/>
                <w:kern w:val="0"/>
                <w:sz w:val="24"/>
              </w:rPr>
              <w:t>分，扣完为止。（必要时提供合同复印件以备查验）。</w:t>
            </w:r>
          </w:p>
        </w:tc>
        <w:tc>
          <w:tcPr>
            <w:tcW w:w="1339"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rFonts w:ascii="宋体" w:hAnsi="宋体"/>
                <w:color w:val="333333"/>
                <w:kern w:val="0"/>
                <w:sz w:val="24"/>
              </w:rPr>
            </w:pPr>
          </w:p>
        </w:tc>
      </w:tr>
      <w:tr w:rsidR="000C01B7" w:rsidTr="002C4BAC">
        <w:trPr>
          <w:trHeight w:val="1741"/>
          <w:jc w:val="center"/>
        </w:trPr>
        <w:tc>
          <w:tcPr>
            <w:tcW w:w="554"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b/>
                <w:color w:val="333333"/>
                <w:kern w:val="0"/>
                <w:sz w:val="24"/>
              </w:rPr>
              <w:t>3</w:t>
            </w:r>
          </w:p>
        </w:tc>
        <w:tc>
          <w:tcPr>
            <w:tcW w:w="195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投标人企业资质</w:t>
            </w:r>
          </w:p>
        </w:tc>
        <w:tc>
          <w:tcPr>
            <w:tcW w:w="474"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hint="eastAsia"/>
                <w:b/>
                <w:color w:val="333333"/>
                <w:kern w:val="0"/>
                <w:sz w:val="24"/>
              </w:rPr>
              <w:t>25</w:t>
            </w:r>
          </w:p>
        </w:tc>
        <w:tc>
          <w:tcPr>
            <w:tcW w:w="631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left"/>
              <w:rPr>
                <w:color w:val="333333"/>
                <w:szCs w:val="21"/>
              </w:rPr>
            </w:pPr>
            <w:r>
              <w:rPr>
                <w:rFonts w:ascii="宋体" w:hAnsi="宋体" w:hint="eastAsia"/>
                <w:color w:val="333333"/>
                <w:kern w:val="0"/>
                <w:sz w:val="24"/>
              </w:rPr>
              <w:t>投标人注册资本不低于</w:t>
            </w:r>
            <w:r>
              <w:rPr>
                <w:color w:val="333333"/>
                <w:kern w:val="0"/>
                <w:sz w:val="24"/>
              </w:rPr>
              <w:t>100</w:t>
            </w:r>
            <w:r>
              <w:rPr>
                <w:rFonts w:ascii="宋体" w:hAnsi="宋体" w:hint="eastAsia"/>
                <w:color w:val="333333"/>
                <w:kern w:val="0"/>
                <w:sz w:val="24"/>
              </w:rPr>
              <w:t>万元人民币得</w:t>
            </w:r>
            <w:r>
              <w:rPr>
                <w:rFonts w:hint="eastAsia"/>
                <w:color w:val="333333"/>
                <w:kern w:val="0"/>
                <w:sz w:val="24"/>
              </w:rPr>
              <w:t>20</w:t>
            </w:r>
            <w:r>
              <w:rPr>
                <w:rFonts w:ascii="宋体" w:hAnsi="宋体" w:hint="eastAsia"/>
                <w:color w:val="333333"/>
                <w:kern w:val="0"/>
                <w:sz w:val="24"/>
              </w:rPr>
              <w:t>分；</w:t>
            </w:r>
            <w:r>
              <w:rPr>
                <w:rFonts w:ascii="宋体" w:hAnsi="宋体" w:hint="eastAsia"/>
                <w:color w:val="333333"/>
                <w:kern w:val="0"/>
                <w:sz w:val="24"/>
                <w:u w:val="single" w:color="FF0000"/>
              </w:rPr>
              <w:t>至少八年以上从事学生社会实践活动的经验得5分。</w:t>
            </w:r>
            <w:r>
              <w:rPr>
                <w:rFonts w:ascii="宋体" w:hAnsi="宋体" w:hint="eastAsia"/>
                <w:color w:val="333333"/>
                <w:kern w:val="0"/>
                <w:sz w:val="24"/>
              </w:rPr>
              <w:t>原件备查；未按要求提供或提供不清晰导致专家无法判断的不得分。</w:t>
            </w:r>
          </w:p>
        </w:tc>
        <w:tc>
          <w:tcPr>
            <w:tcW w:w="1339"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rFonts w:ascii="宋体" w:hAnsi="宋体"/>
                <w:color w:val="333333"/>
                <w:kern w:val="0"/>
                <w:sz w:val="24"/>
              </w:rPr>
            </w:pPr>
          </w:p>
        </w:tc>
      </w:tr>
      <w:tr w:rsidR="000C01B7" w:rsidTr="002C4BAC">
        <w:trPr>
          <w:trHeight w:val="538"/>
          <w:jc w:val="center"/>
        </w:trPr>
        <w:tc>
          <w:tcPr>
            <w:tcW w:w="2979" w:type="dxa"/>
            <w:gridSpan w:val="3"/>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二、技术部分</w:t>
            </w:r>
          </w:p>
        </w:tc>
        <w:tc>
          <w:tcPr>
            <w:tcW w:w="6311"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ind w:left="-21" w:firstLine="24"/>
              <w:jc w:val="center"/>
              <w:rPr>
                <w:color w:val="333333"/>
                <w:szCs w:val="21"/>
              </w:rPr>
            </w:pPr>
            <w:r>
              <w:rPr>
                <w:rFonts w:hint="eastAsia"/>
                <w:b/>
                <w:color w:val="333333"/>
                <w:kern w:val="0"/>
                <w:sz w:val="24"/>
              </w:rPr>
              <w:t>25</w:t>
            </w:r>
            <w:r>
              <w:rPr>
                <w:rFonts w:ascii="宋体" w:hAnsi="宋体" w:hint="eastAsia"/>
                <w:b/>
                <w:color w:val="333333"/>
                <w:kern w:val="0"/>
                <w:sz w:val="24"/>
              </w:rPr>
              <w:t>分</w:t>
            </w:r>
          </w:p>
        </w:tc>
        <w:tc>
          <w:tcPr>
            <w:tcW w:w="1339" w:type="dxa"/>
            <w:tcBorders>
              <w:top w:val="nil"/>
              <w:left w:val="nil"/>
              <w:bottom w:val="single" w:sz="8"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ind w:left="-21" w:firstLine="24"/>
              <w:jc w:val="center"/>
              <w:rPr>
                <w:b/>
                <w:color w:val="333333"/>
                <w:kern w:val="0"/>
                <w:sz w:val="24"/>
              </w:rPr>
            </w:pPr>
          </w:p>
        </w:tc>
      </w:tr>
      <w:tr w:rsidR="000C01B7" w:rsidTr="002C4BAC">
        <w:trPr>
          <w:trHeight w:val="591"/>
          <w:jc w:val="center"/>
        </w:trPr>
        <w:tc>
          <w:tcPr>
            <w:tcW w:w="554" w:type="dxa"/>
            <w:tcBorders>
              <w:top w:val="nil"/>
              <w:left w:val="single" w:sz="8" w:space="0" w:color="auto"/>
              <w:bottom w:val="single" w:sz="4"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序号</w:t>
            </w:r>
          </w:p>
        </w:tc>
        <w:tc>
          <w:tcPr>
            <w:tcW w:w="1951" w:type="dxa"/>
            <w:tcBorders>
              <w:top w:val="nil"/>
              <w:left w:val="nil"/>
              <w:bottom w:val="single" w:sz="4" w:space="0" w:color="auto"/>
              <w:right w:val="single" w:sz="8"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评分因素及要求</w:t>
            </w:r>
          </w:p>
        </w:tc>
        <w:tc>
          <w:tcPr>
            <w:tcW w:w="474" w:type="dxa"/>
            <w:tcBorders>
              <w:top w:val="nil"/>
              <w:left w:val="nil"/>
              <w:bottom w:val="single" w:sz="4"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jc w:val="center"/>
              <w:rPr>
                <w:color w:val="333333"/>
                <w:szCs w:val="21"/>
              </w:rPr>
            </w:pPr>
            <w:r>
              <w:rPr>
                <w:rFonts w:ascii="宋体" w:hAnsi="宋体" w:hint="eastAsia"/>
                <w:b/>
                <w:color w:val="333333"/>
                <w:kern w:val="0"/>
                <w:sz w:val="24"/>
              </w:rPr>
              <w:t>权重</w:t>
            </w:r>
          </w:p>
        </w:tc>
        <w:tc>
          <w:tcPr>
            <w:tcW w:w="6311" w:type="dxa"/>
            <w:tcBorders>
              <w:top w:val="nil"/>
              <w:left w:val="nil"/>
              <w:bottom w:val="single" w:sz="4"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ind w:left="-21" w:firstLine="24"/>
              <w:jc w:val="center"/>
              <w:rPr>
                <w:color w:val="333333"/>
                <w:szCs w:val="21"/>
              </w:rPr>
            </w:pPr>
            <w:r>
              <w:rPr>
                <w:rFonts w:ascii="宋体" w:hAnsi="宋体" w:hint="eastAsia"/>
                <w:b/>
                <w:color w:val="333333"/>
                <w:kern w:val="0"/>
                <w:sz w:val="24"/>
              </w:rPr>
              <w:t>评分准则</w:t>
            </w:r>
          </w:p>
        </w:tc>
        <w:tc>
          <w:tcPr>
            <w:tcW w:w="1339" w:type="dxa"/>
            <w:tcBorders>
              <w:top w:val="nil"/>
              <w:left w:val="nil"/>
              <w:bottom w:val="single" w:sz="4" w:space="0" w:color="auto"/>
              <w:right w:val="single" w:sz="8" w:space="0" w:color="auto"/>
            </w:tcBorders>
            <w:shd w:val="clear" w:color="auto" w:fill="auto"/>
            <w:tcMar>
              <w:left w:w="108" w:type="dxa"/>
              <w:right w:w="108" w:type="dxa"/>
            </w:tcMar>
          </w:tcPr>
          <w:p w:rsidR="000C01B7" w:rsidRDefault="000C01B7" w:rsidP="002C4BAC">
            <w:pPr>
              <w:widowControl/>
              <w:spacing w:line="360" w:lineRule="atLeast"/>
              <w:ind w:left="-21" w:firstLine="24"/>
              <w:jc w:val="center"/>
              <w:rPr>
                <w:rFonts w:ascii="宋体" w:hAnsi="宋体"/>
                <w:b/>
                <w:color w:val="333333"/>
                <w:kern w:val="0"/>
                <w:sz w:val="24"/>
              </w:rPr>
            </w:pPr>
          </w:p>
        </w:tc>
      </w:tr>
      <w:tr w:rsidR="000C01B7" w:rsidTr="002C4BAC">
        <w:trPr>
          <w:trHeight w:val="1025"/>
          <w:jc w:val="center"/>
        </w:trPr>
        <w:tc>
          <w:tcPr>
            <w:tcW w:w="55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C01B7" w:rsidRDefault="000C01B7" w:rsidP="002C4BAC">
            <w:pPr>
              <w:widowControl/>
              <w:spacing w:line="360" w:lineRule="atLeast"/>
              <w:jc w:val="center"/>
              <w:rPr>
                <w:color w:val="333333"/>
                <w:szCs w:val="21"/>
              </w:rPr>
            </w:pPr>
            <w:r>
              <w:rPr>
                <w:b/>
                <w:color w:val="333333"/>
                <w:kern w:val="0"/>
                <w:sz w:val="24"/>
              </w:rPr>
              <w:t>1</w:t>
            </w:r>
          </w:p>
        </w:tc>
        <w:tc>
          <w:tcPr>
            <w:tcW w:w="195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ascii="宋体" w:hAnsi="宋体" w:hint="eastAsia"/>
                <w:b/>
                <w:color w:val="333333"/>
                <w:kern w:val="0"/>
                <w:sz w:val="24"/>
              </w:rPr>
              <w:t>项目活动方案</w:t>
            </w:r>
          </w:p>
        </w:tc>
        <w:tc>
          <w:tcPr>
            <w:tcW w:w="474"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C01B7" w:rsidRDefault="000C01B7" w:rsidP="002C4BAC">
            <w:pPr>
              <w:widowControl/>
              <w:wordWrap w:val="0"/>
              <w:spacing w:line="450" w:lineRule="atLeast"/>
              <w:jc w:val="center"/>
              <w:rPr>
                <w:color w:val="333333"/>
                <w:szCs w:val="21"/>
              </w:rPr>
            </w:pPr>
            <w:r>
              <w:rPr>
                <w:rFonts w:hint="eastAsia"/>
                <w:b/>
                <w:color w:val="333333"/>
                <w:kern w:val="0"/>
                <w:sz w:val="24"/>
              </w:rPr>
              <w:t>25</w:t>
            </w:r>
          </w:p>
        </w:tc>
        <w:tc>
          <w:tcPr>
            <w:tcW w:w="6311"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0C01B7" w:rsidRDefault="000C01B7" w:rsidP="002C4BAC">
            <w:pPr>
              <w:widowControl/>
              <w:spacing w:line="360" w:lineRule="atLeast"/>
              <w:jc w:val="left"/>
              <w:rPr>
                <w:color w:val="333333"/>
                <w:szCs w:val="21"/>
              </w:rPr>
            </w:pPr>
            <w:r>
              <w:rPr>
                <w:rFonts w:ascii="宋体" w:hAnsi="宋体" w:hint="eastAsia"/>
                <w:color w:val="333333"/>
                <w:kern w:val="0"/>
                <w:sz w:val="24"/>
              </w:rPr>
              <w:t>项目活动方案对服务设计、配备人员资质、安全措施、质量保证等进行评审。</w:t>
            </w:r>
            <w:r>
              <w:rPr>
                <w:color w:val="333333"/>
                <w:kern w:val="0"/>
                <w:sz w:val="24"/>
              </w:rPr>
              <w:t> </w:t>
            </w:r>
            <w:r>
              <w:rPr>
                <w:rFonts w:ascii="宋体" w:hAnsi="宋体" w:hint="eastAsia"/>
                <w:color w:val="333333"/>
                <w:kern w:val="0"/>
                <w:sz w:val="24"/>
              </w:rPr>
              <w:t>评委根据响应情况横向比较打分</w:t>
            </w:r>
            <w:r>
              <w:rPr>
                <w:color w:val="333333"/>
                <w:kern w:val="0"/>
                <w:sz w:val="24"/>
              </w:rPr>
              <w:t>: </w:t>
            </w:r>
            <w:r>
              <w:rPr>
                <w:rFonts w:ascii="宋体" w:hAnsi="宋体" w:hint="eastAsia"/>
                <w:color w:val="333333"/>
                <w:kern w:val="0"/>
                <w:sz w:val="24"/>
              </w:rPr>
              <w:t>第一名的，得</w:t>
            </w:r>
            <w:r>
              <w:rPr>
                <w:rFonts w:hint="eastAsia"/>
                <w:color w:val="333333"/>
                <w:kern w:val="0"/>
                <w:sz w:val="24"/>
              </w:rPr>
              <w:t>25</w:t>
            </w:r>
            <w:r>
              <w:rPr>
                <w:rFonts w:ascii="宋体" w:hAnsi="宋体" w:hint="eastAsia"/>
                <w:color w:val="333333"/>
                <w:kern w:val="0"/>
                <w:sz w:val="24"/>
              </w:rPr>
              <w:t>分；第二名的，得</w:t>
            </w:r>
            <w:r>
              <w:rPr>
                <w:color w:val="333333"/>
                <w:kern w:val="0"/>
                <w:sz w:val="24"/>
              </w:rPr>
              <w:t>2</w:t>
            </w:r>
            <w:r>
              <w:rPr>
                <w:rFonts w:hint="eastAsia"/>
                <w:color w:val="333333"/>
                <w:kern w:val="0"/>
                <w:sz w:val="24"/>
              </w:rPr>
              <w:t>0</w:t>
            </w:r>
            <w:r>
              <w:rPr>
                <w:rFonts w:ascii="宋体" w:hAnsi="宋体" w:hint="eastAsia"/>
                <w:color w:val="333333"/>
                <w:kern w:val="0"/>
                <w:sz w:val="24"/>
              </w:rPr>
              <w:t>分；第三名的，得</w:t>
            </w:r>
            <w:r>
              <w:rPr>
                <w:rFonts w:hint="eastAsia"/>
                <w:color w:val="333333"/>
                <w:kern w:val="0"/>
                <w:sz w:val="24"/>
              </w:rPr>
              <w:t>15</w:t>
            </w:r>
            <w:r>
              <w:rPr>
                <w:rFonts w:ascii="宋体" w:hAnsi="宋体" w:hint="eastAsia"/>
                <w:color w:val="333333"/>
                <w:kern w:val="0"/>
                <w:sz w:val="24"/>
              </w:rPr>
              <w:t>；第四名及以后的，得</w:t>
            </w:r>
            <w:r>
              <w:rPr>
                <w:color w:val="333333"/>
                <w:kern w:val="0"/>
                <w:sz w:val="24"/>
              </w:rPr>
              <w:t>1</w:t>
            </w:r>
            <w:r>
              <w:rPr>
                <w:rFonts w:hint="eastAsia"/>
                <w:color w:val="333333"/>
                <w:kern w:val="0"/>
                <w:sz w:val="24"/>
              </w:rPr>
              <w:t>0</w:t>
            </w:r>
            <w:r>
              <w:rPr>
                <w:rFonts w:ascii="宋体" w:hAnsi="宋体" w:hint="eastAsia"/>
                <w:color w:val="333333"/>
                <w:kern w:val="0"/>
                <w:sz w:val="24"/>
              </w:rPr>
              <w:t>分。</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0C01B7" w:rsidRDefault="000C01B7" w:rsidP="002C4BAC">
            <w:pPr>
              <w:widowControl/>
              <w:spacing w:line="360" w:lineRule="atLeast"/>
              <w:jc w:val="left"/>
              <w:rPr>
                <w:rFonts w:ascii="宋体" w:hAnsi="宋体"/>
                <w:color w:val="333333"/>
                <w:kern w:val="0"/>
                <w:sz w:val="24"/>
              </w:rPr>
            </w:pPr>
          </w:p>
          <w:p w:rsidR="000C01B7" w:rsidRDefault="000C01B7" w:rsidP="002C4BAC">
            <w:pPr>
              <w:widowControl/>
              <w:spacing w:line="360" w:lineRule="atLeast"/>
              <w:jc w:val="left"/>
              <w:rPr>
                <w:rFonts w:ascii="宋体" w:hAnsi="宋体"/>
                <w:color w:val="333333"/>
                <w:kern w:val="0"/>
                <w:sz w:val="24"/>
              </w:rPr>
            </w:pPr>
          </w:p>
          <w:p w:rsidR="000C01B7" w:rsidRDefault="000C01B7" w:rsidP="002C4BAC">
            <w:pPr>
              <w:widowControl/>
              <w:spacing w:line="360" w:lineRule="atLeast"/>
              <w:jc w:val="center"/>
              <w:rPr>
                <w:rFonts w:ascii="宋体" w:hAnsi="宋体"/>
                <w:color w:val="333333"/>
                <w:kern w:val="0"/>
                <w:sz w:val="24"/>
              </w:rPr>
            </w:pPr>
          </w:p>
        </w:tc>
      </w:tr>
      <w:tr w:rsidR="000C01B7" w:rsidTr="002C4BAC">
        <w:trPr>
          <w:trHeight w:val="841"/>
          <w:jc w:val="center"/>
        </w:trPr>
        <w:tc>
          <w:tcPr>
            <w:tcW w:w="9290" w:type="dxa"/>
            <w:gridSpan w:val="4"/>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0C01B7" w:rsidRDefault="000C01B7" w:rsidP="002C4BAC">
            <w:pPr>
              <w:widowControl/>
              <w:spacing w:line="360" w:lineRule="atLeast"/>
              <w:jc w:val="center"/>
              <w:rPr>
                <w:rFonts w:ascii="宋体" w:hAnsi="宋体"/>
                <w:color w:val="333333"/>
                <w:kern w:val="0"/>
                <w:sz w:val="24"/>
              </w:rPr>
            </w:pPr>
            <w:r>
              <w:rPr>
                <w:rFonts w:ascii="宋体" w:hAnsi="宋体" w:hint="eastAsia"/>
                <w:b/>
                <w:bCs/>
                <w:color w:val="333333"/>
                <w:kern w:val="0"/>
                <w:sz w:val="24"/>
              </w:rPr>
              <w:lastRenderedPageBreak/>
              <w:t>总分</w:t>
            </w:r>
          </w:p>
        </w:tc>
        <w:tc>
          <w:tcPr>
            <w:tcW w:w="1339" w:type="dxa"/>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tcPr>
          <w:p w:rsidR="000C01B7" w:rsidRDefault="000C01B7" w:rsidP="002C4BAC">
            <w:pPr>
              <w:widowControl/>
              <w:spacing w:line="360" w:lineRule="atLeast"/>
              <w:jc w:val="center"/>
              <w:rPr>
                <w:rFonts w:ascii="宋体" w:hAnsi="宋体"/>
                <w:color w:val="333333"/>
                <w:kern w:val="0"/>
                <w:sz w:val="24"/>
              </w:rPr>
            </w:pPr>
          </w:p>
          <w:p w:rsidR="000C01B7" w:rsidRDefault="000C01B7" w:rsidP="002C4BAC">
            <w:pPr>
              <w:widowControl/>
              <w:spacing w:line="360" w:lineRule="atLeast"/>
              <w:jc w:val="center"/>
              <w:rPr>
                <w:rFonts w:ascii="宋体" w:hAnsi="宋体"/>
                <w:color w:val="333333"/>
                <w:kern w:val="0"/>
                <w:sz w:val="24"/>
              </w:rPr>
            </w:pPr>
          </w:p>
          <w:p w:rsidR="000C01B7" w:rsidRDefault="000C01B7" w:rsidP="002C4BAC">
            <w:pPr>
              <w:widowControl/>
              <w:spacing w:line="360" w:lineRule="atLeast"/>
              <w:jc w:val="center"/>
              <w:rPr>
                <w:rFonts w:ascii="宋体" w:hAnsi="宋体"/>
                <w:color w:val="333333"/>
                <w:kern w:val="0"/>
                <w:sz w:val="24"/>
              </w:rPr>
            </w:pPr>
          </w:p>
        </w:tc>
      </w:tr>
    </w:tbl>
    <w:p w:rsidR="000C01B7" w:rsidRDefault="000C01B7" w:rsidP="000C01B7"/>
    <w:sectPr w:rsidR="000C01B7" w:rsidSect="000C01B7">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CB" w:rsidRDefault="00B473CB" w:rsidP="004D7CED">
      <w:r>
        <w:separator/>
      </w:r>
    </w:p>
  </w:endnote>
  <w:endnote w:type="continuationSeparator" w:id="0">
    <w:p w:rsidR="00B473CB" w:rsidRDefault="00B473CB" w:rsidP="004D7C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CB" w:rsidRDefault="00B473CB" w:rsidP="004D7CED">
      <w:r>
        <w:separator/>
      </w:r>
    </w:p>
  </w:footnote>
  <w:footnote w:type="continuationSeparator" w:id="0">
    <w:p w:rsidR="00B473CB" w:rsidRDefault="00B473CB" w:rsidP="004D7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6F06"/>
    <w:multiLevelType w:val="singleLevel"/>
    <w:tmpl w:val="0A736F06"/>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1B7"/>
    <w:rsid w:val="000C01B7"/>
    <w:rsid w:val="002B31B5"/>
    <w:rsid w:val="00392F20"/>
    <w:rsid w:val="00396E2D"/>
    <w:rsid w:val="00440132"/>
    <w:rsid w:val="0049765C"/>
    <w:rsid w:val="004D7CED"/>
    <w:rsid w:val="007946E6"/>
    <w:rsid w:val="00A7689A"/>
    <w:rsid w:val="00B473CB"/>
    <w:rsid w:val="00E40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1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C01B7"/>
    <w:pPr>
      <w:ind w:leftChars="2500" w:left="100"/>
    </w:pPr>
  </w:style>
  <w:style w:type="character" w:customStyle="1" w:styleId="Char">
    <w:name w:val="日期 Char"/>
    <w:basedOn w:val="a0"/>
    <w:link w:val="a3"/>
    <w:uiPriority w:val="99"/>
    <w:semiHidden/>
    <w:rsid w:val="000C01B7"/>
  </w:style>
  <w:style w:type="paragraph" w:styleId="a4">
    <w:name w:val="Normal (Web)"/>
    <w:basedOn w:val="a"/>
    <w:unhideWhenUsed/>
    <w:qFormat/>
    <w:rsid w:val="000C01B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4D7C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D7CED"/>
    <w:rPr>
      <w:sz w:val="18"/>
      <w:szCs w:val="18"/>
    </w:rPr>
  </w:style>
  <w:style w:type="paragraph" w:styleId="a6">
    <w:name w:val="footer"/>
    <w:basedOn w:val="a"/>
    <w:link w:val="Char1"/>
    <w:uiPriority w:val="99"/>
    <w:semiHidden/>
    <w:unhideWhenUsed/>
    <w:rsid w:val="004D7CED"/>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D7CE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286</Words>
  <Characters>1636</Characters>
  <Application>Microsoft Office Word</Application>
  <DocSecurity>0</DocSecurity>
  <Lines>13</Lines>
  <Paragraphs>3</Paragraphs>
  <ScaleCrop>false</ScaleCrop>
  <Company>Microsoft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yckj</dc:creator>
  <cp:lastModifiedBy>lenovo</cp:lastModifiedBy>
  <cp:revision>7</cp:revision>
  <dcterms:created xsi:type="dcterms:W3CDTF">2021-03-31T09:01:00Z</dcterms:created>
  <dcterms:modified xsi:type="dcterms:W3CDTF">2021-04-01T00:14:00Z</dcterms:modified>
</cp:coreProperties>
</file>