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7E" w:rsidRPr="00F20D99" w:rsidRDefault="00652CBD">
      <w:pPr>
        <w:jc w:val="center"/>
        <w:rPr>
          <w:sz w:val="32"/>
          <w:szCs w:val="32"/>
        </w:rPr>
      </w:pPr>
      <w:r w:rsidRPr="00F20D99">
        <w:rPr>
          <w:rFonts w:hint="eastAsia"/>
          <w:sz w:val="32"/>
          <w:szCs w:val="32"/>
        </w:rPr>
        <w:t>南山区华侨城中学招标公告</w:t>
      </w:r>
    </w:p>
    <w:p w:rsidR="003A787E" w:rsidRPr="00F20D99" w:rsidRDefault="00652CBD">
      <w:pPr>
        <w:jc w:val="left"/>
        <w:rPr>
          <w:sz w:val="24"/>
          <w:szCs w:val="24"/>
        </w:rPr>
      </w:pPr>
      <w:r w:rsidRPr="00F20D99">
        <w:rPr>
          <w:rFonts w:hint="eastAsia"/>
          <w:sz w:val="24"/>
          <w:szCs w:val="24"/>
        </w:rPr>
        <w:t>根据《深圳经济特区政府采购条例》和《深圳网上政府采购管理暂行办法》等有关规定，就深圳市南山区华侨城中学</w:t>
      </w:r>
      <w:r w:rsidRPr="00F20D99">
        <w:rPr>
          <w:rFonts w:hint="eastAsia"/>
          <w:sz w:val="24"/>
          <w:szCs w:val="24"/>
          <w:u w:val="single"/>
        </w:rPr>
        <w:t>高考监控</w:t>
      </w:r>
      <w:r w:rsidR="003F5550" w:rsidRPr="00F20D99">
        <w:rPr>
          <w:rFonts w:hint="eastAsia"/>
          <w:sz w:val="24"/>
          <w:szCs w:val="24"/>
          <w:u w:val="single"/>
        </w:rPr>
        <w:t>升级</w:t>
      </w:r>
      <w:r w:rsidRPr="00F20D99">
        <w:rPr>
          <w:rFonts w:hint="eastAsia"/>
          <w:sz w:val="24"/>
          <w:szCs w:val="24"/>
          <w:u w:val="single"/>
        </w:rPr>
        <w:t>项目</w:t>
      </w:r>
      <w:r w:rsidRPr="00F20D99">
        <w:rPr>
          <w:rFonts w:hint="eastAsia"/>
          <w:sz w:val="24"/>
          <w:szCs w:val="24"/>
        </w:rPr>
        <w:t>进行公开招标。欢迎符合资格的投标人参加投标。</w:t>
      </w:r>
    </w:p>
    <w:p w:rsidR="003A787E" w:rsidRPr="00F20D99" w:rsidRDefault="00652CBD">
      <w:pPr>
        <w:jc w:val="left"/>
        <w:rPr>
          <w:sz w:val="24"/>
          <w:szCs w:val="24"/>
        </w:rPr>
      </w:pPr>
      <w:r w:rsidRPr="00F20D99">
        <w:rPr>
          <w:rFonts w:hint="eastAsia"/>
          <w:sz w:val="24"/>
          <w:szCs w:val="24"/>
        </w:rPr>
        <w:t>1</w:t>
      </w:r>
      <w:r w:rsidRPr="00F20D99">
        <w:rPr>
          <w:rFonts w:hint="eastAsia"/>
          <w:sz w:val="24"/>
          <w:szCs w:val="24"/>
        </w:rPr>
        <w:t>、项目名称：华侨城中学高中部</w:t>
      </w:r>
      <w:r w:rsidRPr="00F20D99">
        <w:rPr>
          <w:rFonts w:hint="eastAsia"/>
          <w:b/>
          <w:sz w:val="24"/>
          <w:szCs w:val="24"/>
        </w:rPr>
        <w:t>“</w:t>
      </w:r>
      <w:r w:rsidR="003F5550" w:rsidRPr="00F20D99">
        <w:rPr>
          <w:rFonts w:hint="eastAsia"/>
          <w:sz w:val="24"/>
          <w:szCs w:val="24"/>
          <w:u w:val="single"/>
        </w:rPr>
        <w:t>高考监控升级项目</w:t>
      </w:r>
      <w:r w:rsidRPr="00F20D99">
        <w:rPr>
          <w:rFonts w:hint="eastAsia"/>
          <w:b/>
          <w:sz w:val="24"/>
          <w:szCs w:val="24"/>
        </w:rPr>
        <w:t>”</w:t>
      </w:r>
    </w:p>
    <w:p w:rsidR="003A787E" w:rsidRPr="00F20D99" w:rsidRDefault="00652CBD">
      <w:pPr>
        <w:jc w:val="left"/>
        <w:rPr>
          <w:sz w:val="24"/>
          <w:szCs w:val="24"/>
        </w:rPr>
      </w:pPr>
      <w:r w:rsidRPr="00F20D99">
        <w:rPr>
          <w:rFonts w:hint="eastAsia"/>
          <w:sz w:val="24"/>
          <w:szCs w:val="24"/>
        </w:rPr>
        <w:t>2</w:t>
      </w:r>
      <w:r w:rsidRPr="00F20D99">
        <w:rPr>
          <w:rFonts w:hint="eastAsia"/>
          <w:sz w:val="24"/>
          <w:szCs w:val="24"/>
        </w:rPr>
        <w:t>、项目地点：深圳市南山区华侨城中学（高中部）</w:t>
      </w:r>
    </w:p>
    <w:p w:rsidR="003A787E" w:rsidRPr="00F20D99" w:rsidRDefault="00652CBD">
      <w:pPr>
        <w:jc w:val="left"/>
        <w:rPr>
          <w:sz w:val="24"/>
          <w:szCs w:val="24"/>
        </w:rPr>
      </w:pPr>
      <w:r w:rsidRPr="00F20D99">
        <w:rPr>
          <w:rFonts w:hint="eastAsia"/>
          <w:sz w:val="24"/>
          <w:szCs w:val="24"/>
        </w:rPr>
        <w:t>3</w:t>
      </w:r>
      <w:r w:rsidRPr="00F20D99">
        <w:rPr>
          <w:rFonts w:hint="eastAsia"/>
          <w:sz w:val="24"/>
          <w:szCs w:val="24"/>
        </w:rPr>
        <w:t>、项目资金预算控制在</w:t>
      </w:r>
      <w:r w:rsidRPr="00F20D99">
        <w:rPr>
          <w:rFonts w:hint="eastAsia"/>
          <w:sz w:val="24"/>
          <w:szCs w:val="24"/>
        </w:rPr>
        <w:t xml:space="preserve"> 11</w:t>
      </w:r>
      <w:r w:rsidRPr="00F20D99">
        <w:rPr>
          <w:rFonts w:hint="eastAsia"/>
          <w:sz w:val="24"/>
          <w:szCs w:val="24"/>
        </w:rPr>
        <w:t>万元以内。</w:t>
      </w:r>
    </w:p>
    <w:p w:rsidR="003A787E" w:rsidRPr="00F20D99" w:rsidRDefault="00652CBD">
      <w:pPr>
        <w:jc w:val="left"/>
        <w:rPr>
          <w:sz w:val="24"/>
          <w:szCs w:val="24"/>
        </w:rPr>
      </w:pPr>
      <w:r w:rsidRPr="00F20D99">
        <w:rPr>
          <w:rFonts w:hint="eastAsia"/>
          <w:sz w:val="24"/>
          <w:szCs w:val="24"/>
        </w:rPr>
        <w:t>4</w:t>
      </w:r>
      <w:r w:rsidRPr="00F20D99">
        <w:rPr>
          <w:rFonts w:hint="eastAsia"/>
          <w:sz w:val="24"/>
          <w:szCs w:val="24"/>
        </w:rPr>
        <w:t>、项目评定方法：综合评定。</w:t>
      </w:r>
    </w:p>
    <w:p w:rsidR="003A787E" w:rsidRPr="00F20D99" w:rsidRDefault="00652CBD">
      <w:pPr>
        <w:jc w:val="left"/>
        <w:rPr>
          <w:sz w:val="24"/>
          <w:szCs w:val="24"/>
        </w:rPr>
      </w:pPr>
      <w:r w:rsidRPr="00F20D99">
        <w:rPr>
          <w:rFonts w:hint="eastAsia"/>
          <w:sz w:val="24"/>
          <w:szCs w:val="24"/>
        </w:rPr>
        <w:t>一、投标人资质要求：</w:t>
      </w:r>
    </w:p>
    <w:p w:rsidR="003A787E" w:rsidRPr="00F20D99" w:rsidRDefault="00652CBD">
      <w:pPr>
        <w:jc w:val="left"/>
        <w:rPr>
          <w:sz w:val="24"/>
          <w:szCs w:val="24"/>
        </w:rPr>
      </w:pPr>
      <w:r w:rsidRPr="00F20D99">
        <w:rPr>
          <w:rFonts w:hint="eastAsia"/>
          <w:sz w:val="24"/>
          <w:szCs w:val="24"/>
        </w:rPr>
        <w:t>（</w:t>
      </w:r>
      <w:r w:rsidRPr="00F20D99">
        <w:rPr>
          <w:rFonts w:hint="eastAsia"/>
          <w:sz w:val="24"/>
          <w:szCs w:val="24"/>
        </w:rPr>
        <w:t>1</w:t>
      </w:r>
      <w:r w:rsidRPr="00F20D99">
        <w:rPr>
          <w:rFonts w:hint="eastAsia"/>
          <w:sz w:val="24"/>
          <w:szCs w:val="24"/>
        </w:rPr>
        <w:t>）投标人必须是在中华人民共和国国内注册的具有合法经营资格的国内独立法人，提供营业执照副本复印件加盖投标人公章；</w:t>
      </w:r>
    </w:p>
    <w:p w:rsidR="003A787E" w:rsidRPr="00F20D99" w:rsidRDefault="00652CBD">
      <w:pPr>
        <w:jc w:val="left"/>
        <w:rPr>
          <w:sz w:val="24"/>
          <w:szCs w:val="24"/>
        </w:rPr>
      </w:pPr>
      <w:r w:rsidRPr="00F20D99">
        <w:rPr>
          <w:rFonts w:hint="eastAsia"/>
          <w:sz w:val="24"/>
          <w:szCs w:val="24"/>
        </w:rPr>
        <w:t>（</w:t>
      </w:r>
      <w:r w:rsidR="00007660" w:rsidRPr="00F20D99">
        <w:rPr>
          <w:rFonts w:hint="eastAsia"/>
          <w:sz w:val="24"/>
          <w:szCs w:val="24"/>
        </w:rPr>
        <w:t>2</w:t>
      </w:r>
      <w:r w:rsidRPr="00F20D99">
        <w:rPr>
          <w:rFonts w:hint="eastAsia"/>
          <w:sz w:val="24"/>
          <w:szCs w:val="24"/>
        </w:rPr>
        <w:t>）投标人在深圳地区有售后服务机构及相应的售后服务措施，以提供的工商注册证明或办公租赁合同为准；</w:t>
      </w:r>
    </w:p>
    <w:p w:rsidR="003A787E" w:rsidRPr="00F20D99" w:rsidRDefault="00652CBD">
      <w:pPr>
        <w:jc w:val="left"/>
        <w:rPr>
          <w:sz w:val="24"/>
          <w:szCs w:val="24"/>
        </w:rPr>
      </w:pPr>
      <w:r w:rsidRPr="00F20D99">
        <w:rPr>
          <w:rFonts w:hint="eastAsia"/>
          <w:sz w:val="24"/>
          <w:szCs w:val="24"/>
        </w:rPr>
        <w:t>（</w:t>
      </w:r>
      <w:r w:rsidR="00007660" w:rsidRPr="00F20D99">
        <w:rPr>
          <w:rFonts w:hint="eastAsia"/>
          <w:sz w:val="24"/>
          <w:szCs w:val="24"/>
        </w:rPr>
        <w:t>3</w:t>
      </w:r>
      <w:r w:rsidRPr="00F20D99">
        <w:rPr>
          <w:rFonts w:hint="eastAsia"/>
          <w:sz w:val="24"/>
          <w:szCs w:val="24"/>
        </w:rPr>
        <w:t>）法定代表人授权委托书原件；</w:t>
      </w:r>
    </w:p>
    <w:p w:rsidR="003A787E" w:rsidRPr="00F20D99" w:rsidRDefault="00652CBD">
      <w:pPr>
        <w:jc w:val="left"/>
        <w:rPr>
          <w:sz w:val="24"/>
          <w:szCs w:val="24"/>
        </w:rPr>
      </w:pPr>
      <w:r w:rsidRPr="00F20D99">
        <w:rPr>
          <w:rFonts w:hint="eastAsia"/>
          <w:sz w:val="24"/>
          <w:szCs w:val="24"/>
        </w:rPr>
        <w:t>二、招标文件领取及开标时间、评标方式：</w:t>
      </w:r>
    </w:p>
    <w:p w:rsidR="00007660" w:rsidRPr="00F20D99" w:rsidRDefault="00652CBD">
      <w:pPr>
        <w:jc w:val="left"/>
        <w:rPr>
          <w:sz w:val="24"/>
          <w:szCs w:val="24"/>
        </w:rPr>
      </w:pPr>
      <w:r w:rsidRPr="00F20D99">
        <w:rPr>
          <w:rFonts w:hint="eastAsia"/>
          <w:sz w:val="24"/>
          <w:szCs w:val="24"/>
        </w:rPr>
        <w:t>（</w:t>
      </w:r>
      <w:r w:rsidRPr="00F20D99">
        <w:rPr>
          <w:rFonts w:hint="eastAsia"/>
          <w:sz w:val="24"/>
          <w:szCs w:val="24"/>
        </w:rPr>
        <w:t>1</w:t>
      </w:r>
      <w:r w:rsidRPr="00F20D99">
        <w:rPr>
          <w:rFonts w:hint="eastAsia"/>
          <w:sz w:val="24"/>
          <w:szCs w:val="24"/>
        </w:rPr>
        <w:t>）</w:t>
      </w:r>
      <w:r w:rsidR="003F5550" w:rsidRPr="00F20D99">
        <w:rPr>
          <w:rFonts w:hint="eastAsia"/>
          <w:sz w:val="24"/>
          <w:szCs w:val="24"/>
        </w:rPr>
        <w:t>获取方式：自行下载</w:t>
      </w:r>
      <w:r w:rsidR="00007660" w:rsidRPr="00F20D99">
        <w:rPr>
          <w:rFonts w:hint="eastAsia"/>
          <w:sz w:val="24"/>
          <w:szCs w:val="24"/>
        </w:rPr>
        <w:t>。</w:t>
      </w:r>
    </w:p>
    <w:p w:rsidR="003A787E" w:rsidRPr="00F20D99" w:rsidRDefault="00652CBD" w:rsidP="00007660">
      <w:pPr>
        <w:ind w:firstLine="420"/>
        <w:jc w:val="left"/>
        <w:rPr>
          <w:sz w:val="24"/>
          <w:szCs w:val="24"/>
        </w:rPr>
      </w:pPr>
      <w:r w:rsidRPr="00F20D99">
        <w:rPr>
          <w:rFonts w:hint="eastAsia"/>
          <w:sz w:val="24"/>
          <w:szCs w:val="24"/>
        </w:rPr>
        <w:t>联系人：庞老师联系电话：</w:t>
      </w:r>
      <w:r w:rsidR="00007660" w:rsidRPr="00F20D99">
        <w:rPr>
          <w:rFonts w:hint="eastAsia"/>
          <w:sz w:val="24"/>
          <w:szCs w:val="24"/>
        </w:rPr>
        <w:t>13554878661</w:t>
      </w:r>
      <w:r w:rsidR="00007660" w:rsidRPr="00F20D99">
        <w:rPr>
          <w:rFonts w:hint="eastAsia"/>
          <w:sz w:val="24"/>
          <w:szCs w:val="24"/>
        </w:rPr>
        <w:t>。</w:t>
      </w:r>
    </w:p>
    <w:p w:rsidR="003A787E" w:rsidRPr="00F20D99" w:rsidRDefault="00652CBD">
      <w:pPr>
        <w:jc w:val="left"/>
        <w:rPr>
          <w:sz w:val="24"/>
          <w:szCs w:val="24"/>
        </w:rPr>
      </w:pPr>
      <w:r w:rsidRPr="00F20D99">
        <w:rPr>
          <w:rFonts w:hint="eastAsia"/>
          <w:sz w:val="24"/>
          <w:szCs w:val="24"/>
        </w:rPr>
        <w:t>（</w:t>
      </w:r>
      <w:r w:rsidRPr="00F20D99">
        <w:rPr>
          <w:rFonts w:hint="eastAsia"/>
          <w:sz w:val="24"/>
          <w:szCs w:val="24"/>
        </w:rPr>
        <w:t>2</w:t>
      </w:r>
      <w:r w:rsidRPr="00F20D99">
        <w:rPr>
          <w:rFonts w:hint="eastAsia"/>
          <w:sz w:val="24"/>
          <w:szCs w:val="24"/>
        </w:rPr>
        <w:t>）对招标文件有疑问的：应在</w:t>
      </w:r>
      <w:r w:rsidRPr="00F20D99">
        <w:rPr>
          <w:rFonts w:hint="eastAsia"/>
          <w:sz w:val="24"/>
          <w:szCs w:val="24"/>
        </w:rPr>
        <w:t>2021</w:t>
      </w:r>
      <w:r w:rsidRPr="00F20D99">
        <w:rPr>
          <w:rFonts w:hint="eastAsia"/>
          <w:sz w:val="24"/>
          <w:szCs w:val="24"/>
        </w:rPr>
        <w:t>年</w:t>
      </w:r>
      <w:r w:rsidRPr="00F20D99">
        <w:rPr>
          <w:rFonts w:hint="eastAsia"/>
          <w:sz w:val="24"/>
          <w:szCs w:val="24"/>
        </w:rPr>
        <w:t>03</w:t>
      </w:r>
      <w:r w:rsidRPr="00F20D99">
        <w:rPr>
          <w:rFonts w:hint="eastAsia"/>
          <w:sz w:val="24"/>
          <w:szCs w:val="24"/>
        </w:rPr>
        <w:t>月</w:t>
      </w:r>
      <w:r w:rsidRPr="00F20D99">
        <w:rPr>
          <w:rFonts w:hint="eastAsia"/>
          <w:sz w:val="24"/>
          <w:szCs w:val="24"/>
        </w:rPr>
        <w:t>19</w:t>
      </w:r>
      <w:r w:rsidRPr="00F20D99">
        <w:rPr>
          <w:rFonts w:hint="eastAsia"/>
          <w:sz w:val="24"/>
          <w:szCs w:val="24"/>
        </w:rPr>
        <w:t>日下午</w:t>
      </w:r>
      <w:r w:rsidRPr="00F20D99">
        <w:rPr>
          <w:rFonts w:hint="eastAsia"/>
          <w:sz w:val="24"/>
          <w:szCs w:val="24"/>
        </w:rPr>
        <w:t>17</w:t>
      </w:r>
      <w:r w:rsidRPr="00F20D99">
        <w:rPr>
          <w:rFonts w:hint="eastAsia"/>
          <w:sz w:val="24"/>
          <w:szCs w:val="24"/>
        </w:rPr>
        <w:t>：</w:t>
      </w:r>
      <w:r w:rsidRPr="00F20D99">
        <w:rPr>
          <w:rFonts w:hint="eastAsia"/>
          <w:sz w:val="24"/>
          <w:szCs w:val="24"/>
        </w:rPr>
        <w:t>00</w:t>
      </w:r>
      <w:r w:rsidRPr="00F20D99">
        <w:rPr>
          <w:rFonts w:hint="eastAsia"/>
          <w:sz w:val="24"/>
          <w:szCs w:val="24"/>
        </w:rPr>
        <w:t>（北京时间）前以书面形式通知招标人，逾期概不受理；</w:t>
      </w:r>
    </w:p>
    <w:p w:rsidR="003A787E" w:rsidRPr="00F20D99" w:rsidRDefault="00652CBD">
      <w:pPr>
        <w:jc w:val="left"/>
        <w:rPr>
          <w:sz w:val="24"/>
          <w:szCs w:val="24"/>
        </w:rPr>
      </w:pPr>
      <w:r w:rsidRPr="00F20D99">
        <w:rPr>
          <w:rFonts w:hint="eastAsia"/>
          <w:sz w:val="24"/>
          <w:szCs w:val="24"/>
        </w:rPr>
        <w:t>（</w:t>
      </w:r>
      <w:r w:rsidRPr="00F20D99">
        <w:rPr>
          <w:rFonts w:hint="eastAsia"/>
          <w:sz w:val="24"/>
          <w:szCs w:val="24"/>
        </w:rPr>
        <w:t>3</w:t>
      </w:r>
      <w:r w:rsidRPr="00F20D99">
        <w:rPr>
          <w:rFonts w:hint="eastAsia"/>
          <w:sz w:val="24"/>
          <w:szCs w:val="24"/>
        </w:rPr>
        <w:t>）开标时间：</w:t>
      </w:r>
      <w:r w:rsidRPr="00F20D99">
        <w:rPr>
          <w:rFonts w:hint="eastAsia"/>
          <w:sz w:val="24"/>
          <w:szCs w:val="24"/>
        </w:rPr>
        <w:t>2021</w:t>
      </w:r>
      <w:r w:rsidRPr="00F20D99">
        <w:rPr>
          <w:rFonts w:hint="eastAsia"/>
          <w:sz w:val="24"/>
          <w:szCs w:val="24"/>
        </w:rPr>
        <w:t>年</w:t>
      </w:r>
      <w:r w:rsidRPr="00F20D99">
        <w:rPr>
          <w:rFonts w:hint="eastAsia"/>
          <w:sz w:val="24"/>
          <w:szCs w:val="24"/>
        </w:rPr>
        <w:t>03</w:t>
      </w:r>
      <w:r w:rsidRPr="00F20D99">
        <w:rPr>
          <w:rFonts w:hint="eastAsia"/>
          <w:sz w:val="24"/>
          <w:szCs w:val="24"/>
        </w:rPr>
        <w:t>月</w:t>
      </w:r>
      <w:r w:rsidRPr="00F20D99">
        <w:rPr>
          <w:rFonts w:hint="eastAsia"/>
          <w:sz w:val="24"/>
          <w:szCs w:val="24"/>
        </w:rPr>
        <w:t>26</w:t>
      </w:r>
      <w:r w:rsidRPr="00F20D99">
        <w:rPr>
          <w:rFonts w:hint="eastAsia"/>
          <w:sz w:val="24"/>
          <w:szCs w:val="24"/>
        </w:rPr>
        <w:t>日上午</w:t>
      </w:r>
      <w:r w:rsidRPr="00F20D99">
        <w:rPr>
          <w:rFonts w:hint="eastAsia"/>
          <w:sz w:val="24"/>
          <w:szCs w:val="24"/>
        </w:rPr>
        <w:t>11</w:t>
      </w:r>
      <w:r w:rsidRPr="00F20D99">
        <w:rPr>
          <w:rFonts w:hint="eastAsia"/>
          <w:sz w:val="24"/>
          <w:szCs w:val="24"/>
        </w:rPr>
        <w:t>：</w:t>
      </w:r>
      <w:r w:rsidRPr="00F20D99">
        <w:rPr>
          <w:rFonts w:hint="eastAsia"/>
          <w:sz w:val="24"/>
          <w:szCs w:val="24"/>
        </w:rPr>
        <w:t>00</w:t>
      </w:r>
      <w:r w:rsidRPr="00F20D99">
        <w:rPr>
          <w:rFonts w:hint="eastAsia"/>
          <w:sz w:val="24"/>
          <w:szCs w:val="24"/>
        </w:rPr>
        <w:t>（北京时间）；逾期送达或不符合投标规定的投标文件恕不接受</w:t>
      </w:r>
      <w:r w:rsidRPr="00F20D99">
        <w:rPr>
          <w:rFonts w:hint="eastAsia"/>
          <w:sz w:val="24"/>
          <w:szCs w:val="24"/>
        </w:rPr>
        <w:t>.</w:t>
      </w:r>
    </w:p>
    <w:p w:rsidR="003A787E" w:rsidRPr="00F20D99" w:rsidRDefault="00652CBD">
      <w:pPr>
        <w:jc w:val="left"/>
        <w:rPr>
          <w:sz w:val="24"/>
          <w:szCs w:val="24"/>
        </w:rPr>
      </w:pPr>
      <w:r w:rsidRPr="00F20D99">
        <w:rPr>
          <w:rFonts w:hint="eastAsia"/>
          <w:sz w:val="24"/>
          <w:szCs w:val="24"/>
        </w:rPr>
        <w:t>（</w:t>
      </w:r>
      <w:r w:rsidRPr="00F20D99">
        <w:rPr>
          <w:rFonts w:hint="eastAsia"/>
          <w:sz w:val="24"/>
          <w:szCs w:val="24"/>
        </w:rPr>
        <w:t>4</w:t>
      </w:r>
      <w:r w:rsidRPr="00F20D99">
        <w:rPr>
          <w:rFonts w:hint="eastAsia"/>
          <w:sz w:val="24"/>
          <w:szCs w:val="24"/>
        </w:rPr>
        <w:t>）开标地点：深圳市南山区华侨城中学（高中部）行政楼</w:t>
      </w:r>
      <w:r w:rsidRPr="00F20D99">
        <w:rPr>
          <w:sz w:val="24"/>
          <w:szCs w:val="24"/>
        </w:rPr>
        <w:t>四楼</w:t>
      </w:r>
      <w:r w:rsidRPr="00F20D99">
        <w:rPr>
          <w:rFonts w:hint="eastAsia"/>
          <w:sz w:val="24"/>
          <w:szCs w:val="24"/>
        </w:rPr>
        <w:t>会议室；</w:t>
      </w:r>
    </w:p>
    <w:p w:rsidR="003A787E" w:rsidRPr="00F20D99" w:rsidRDefault="00652CBD">
      <w:pPr>
        <w:jc w:val="left"/>
        <w:rPr>
          <w:sz w:val="24"/>
          <w:szCs w:val="24"/>
        </w:rPr>
      </w:pPr>
      <w:r w:rsidRPr="00F20D99">
        <w:rPr>
          <w:rFonts w:hint="eastAsia"/>
          <w:sz w:val="24"/>
          <w:szCs w:val="24"/>
        </w:rPr>
        <w:t>（</w:t>
      </w:r>
      <w:r w:rsidRPr="00F20D99">
        <w:rPr>
          <w:rFonts w:hint="eastAsia"/>
          <w:sz w:val="24"/>
          <w:szCs w:val="24"/>
        </w:rPr>
        <w:t>5</w:t>
      </w:r>
      <w:r w:rsidRPr="00F20D99">
        <w:rPr>
          <w:rFonts w:hint="eastAsia"/>
          <w:sz w:val="24"/>
          <w:szCs w:val="24"/>
        </w:rPr>
        <w:t>）评标方式：综合评标法。</w:t>
      </w:r>
    </w:p>
    <w:p w:rsidR="003A787E" w:rsidRPr="00F20D99" w:rsidRDefault="00652CBD">
      <w:pPr>
        <w:jc w:val="left"/>
        <w:rPr>
          <w:sz w:val="24"/>
          <w:szCs w:val="24"/>
        </w:rPr>
      </w:pPr>
      <w:r w:rsidRPr="00F20D99">
        <w:rPr>
          <w:rFonts w:hint="eastAsia"/>
          <w:sz w:val="24"/>
          <w:szCs w:val="24"/>
        </w:rPr>
        <w:t>三、其他要求：</w:t>
      </w:r>
    </w:p>
    <w:p w:rsidR="003A787E" w:rsidRPr="00F20D99" w:rsidRDefault="00652CBD">
      <w:pPr>
        <w:jc w:val="left"/>
        <w:rPr>
          <w:sz w:val="24"/>
          <w:szCs w:val="24"/>
        </w:rPr>
      </w:pPr>
      <w:r w:rsidRPr="00F20D99">
        <w:rPr>
          <w:rFonts w:hint="eastAsia"/>
          <w:sz w:val="24"/>
          <w:szCs w:val="24"/>
        </w:rPr>
        <w:t>投标人领取了招标文件后不参加投标的，请在开标前</w:t>
      </w:r>
      <w:r w:rsidRPr="00F20D99">
        <w:rPr>
          <w:rFonts w:hint="eastAsia"/>
          <w:sz w:val="24"/>
          <w:szCs w:val="24"/>
        </w:rPr>
        <w:t>1</w:t>
      </w:r>
      <w:r w:rsidRPr="00F20D99">
        <w:rPr>
          <w:rFonts w:hint="eastAsia"/>
          <w:sz w:val="24"/>
          <w:szCs w:val="24"/>
        </w:rPr>
        <w:t>日以书面形式通知招标单位；</w:t>
      </w:r>
    </w:p>
    <w:p w:rsidR="003A787E" w:rsidRPr="00F20D99" w:rsidRDefault="00652CBD" w:rsidP="00007660">
      <w:pPr>
        <w:jc w:val="right"/>
        <w:rPr>
          <w:sz w:val="24"/>
          <w:szCs w:val="24"/>
        </w:rPr>
      </w:pPr>
      <w:r w:rsidRPr="00F20D99">
        <w:rPr>
          <w:rFonts w:hint="eastAsia"/>
          <w:sz w:val="24"/>
          <w:szCs w:val="24"/>
        </w:rPr>
        <w:t>深圳市南山区华侨城中学招标小组</w:t>
      </w:r>
    </w:p>
    <w:p w:rsidR="003A787E" w:rsidRPr="00F20D99" w:rsidRDefault="00652CBD" w:rsidP="00007660">
      <w:pPr>
        <w:jc w:val="right"/>
        <w:rPr>
          <w:sz w:val="24"/>
          <w:szCs w:val="24"/>
        </w:rPr>
      </w:pPr>
      <w:r w:rsidRPr="00F20D99">
        <w:rPr>
          <w:rFonts w:hint="eastAsia"/>
          <w:sz w:val="24"/>
          <w:szCs w:val="24"/>
        </w:rPr>
        <w:t xml:space="preserve"> 2021</w:t>
      </w:r>
      <w:r w:rsidRPr="00F20D99">
        <w:rPr>
          <w:rFonts w:hint="eastAsia"/>
          <w:sz w:val="24"/>
          <w:szCs w:val="24"/>
        </w:rPr>
        <w:t>年</w:t>
      </w:r>
      <w:r w:rsidRPr="00F20D99">
        <w:rPr>
          <w:rFonts w:hint="eastAsia"/>
          <w:sz w:val="24"/>
          <w:szCs w:val="24"/>
        </w:rPr>
        <w:t>03</w:t>
      </w:r>
      <w:r w:rsidRPr="00F20D99">
        <w:rPr>
          <w:rFonts w:hint="eastAsia"/>
          <w:sz w:val="24"/>
          <w:szCs w:val="24"/>
        </w:rPr>
        <w:t>月</w:t>
      </w:r>
      <w:r w:rsidRPr="00F20D99">
        <w:rPr>
          <w:rFonts w:hint="eastAsia"/>
          <w:sz w:val="24"/>
          <w:szCs w:val="24"/>
        </w:rPr>
        <w:t>1</w:t>
      </w:r>
      <w:r w:rsidR="00007660" w:rsidRPr="00F20D99">
        <w:rPr>
          <w:rFonts w:hint="eastAsia"/>
          <w:sz w:val="24"/>
          <w:szCs w:val="24"/>
        </w:rPr>
        <w:t>7</w:t>
      </w:r>
      <w:r w:rsidRPr="00F20D99">
        <w:rPr>
          <w:rFonts w:hint="eastAsia"/>
          <w:sz w:val="24"/>
          <w:szCs w:val="24"/>
        </w:rPr>
        <w:t>日</w:t>
      </w:r>
    </w:p>
    <w:p w:rsidR="003A787E" w:rsidRPr="00F20D99" w:rsidRDefault="00652CBD" w:rsidP="00007660">
      <w:pPr>
        <w:widowControl/>
        <w:jc w:val="right"/>
        <w:rPr>
          <w:sz w:val="52"/>
          <w:szCs w:val="52"/>
        </w:rPr>
      </w:pPr>
      <w:r w:rsidRPr="00F20D99">
        <w:rPr>
          <w:sz w:val="52"/>
          <w:szCs w:val="52"/>
        </w:rPr>
        <w:br w:type="page"/>
      </w:r>
    </w:p>
    <w:p w:rsidR="003A787E" w:rsidRPr="00F20D99" w:rsidRDefault="00F20D99" w:rsidP="00F20D99">
      <w:pPr>
        <w:widowControl/>
        <w:ind w:firstLineChars="400" w:firstLine="1200"/>
        <w:jc w:val="left"/>
        <w:rPr>
          <w:sz w:val="30"/>
          <w:szCs w:val="30"/>
        </w:rPr>
      </w:pPr>
      <w:r>
        <w:rPr>
          <w:rFonts w:hint="eastAsia"/>
          <w:sz w:val="30"/>
          <w:szCs w:val="30"/>
        </w:rPr>
        <w:lastRenderedPageBreak/>
        <w:t>高考监控升级</w:t>
      </w:r>
      <w:r w:rsidR="00652CBD" w:rsidRPr="00F20D99">
        <w:rPr>
          <w:rFonts w:hint="eastAsia"/>
          <w:sz w:val="30"/>
          <w:szCs w:val="30"/>
        </w:rPr>
        <w:t>项目招标清单</w:t>
      </w:r>
    </w:p>
    <w:tbl>
      <w:tblPr>
        <w:tblpPr w:leftFromText="180" w:rightFromText="180" w:vertAnchor="text" w:horzAnchor="margin" w:tblpXSpec="center" w:tblpY="1325"/>
        <w:tblW w:w="9880" w:type="dxa"/>
        <w:tblLook w:val="04A0"/>
      </w:tblPr>
      <w:tblGrid>
        <w:gridCol w:w="580"/>
        <w:gridCol w:w="1080"/>
        <w:gridCol w:w="6460"/>
        <w:gridCol w:w="880"/>
        <w:gridCol w:w="880"/>
      </w:tblGrid>
      <w:tr w:rsidR="003A787E" w:rsidRPr="00F20D99">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eastAsia="宋体" w:hAnsi="宋体" w:cs="宋体"/>
                <w:kern w:val="0"/>
                <w:sz w:val="22"/>
              </w:rPr>
            </w:pPr>
            <w:r w:rsidRPr="00F20D99">
              <w:rPr>
                <w:rFonts w:ascii="宋体" w:eastAsia="宋体" w:hAnsi="宋体" w:cs="宋体" w:hint="eastAsia"/>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eastAsia="宋体" w:hAnsi="宋体" w:cs="宋体"/>
                <w:kern w:val="0"/>
                <w:sz w:val="22"/>
              </w:rPr>
            </w:pPr>
            <w:r w:rsidRPr="00F20D99">
              <w:rPr>
                <w:rFonts w:ascii="宋体" w:eastAsia="宋体" w:hAnsi="宋体" w:cs="宋体" w:hint="eastAsia"/>
                <w:kern w:val="0"/>
                <w:sz w:val="22"/>
              </w:rPr>
              <w:t>货物名称</w:t>
            </w:r>
          </w:p>
        </w:tc>
        <w:tc>
          <w:tcPr>
            <w:tcW w:w="6460" w:type="dxa"/>
            <w:tcBorders>
              <w:top w:val="single" w:sz="4" w:space="0" w:color="auto"/>
              <w:left w:val="nil"/>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eastAsia="宋体" w:hAnsi="宋体" w:cs="宋体"/>
                <w:kern w:val="0"/>
                <w:sz w:val="22"/>
              </w:rPr>
            </w:pPr>
            <w:r w:rsidRPr="00F20D99">
              <w:rPr>
                <w:rFonts w:ascii="宋体" w:eastAsia="宋体" w:hAnsi="宋体" w:cs="宋体" w:hint="eastAsia"/>
                <w:kern w:val="0"/>
                <w:sz w:val="22"/>
              </w:rPr>
              <w:t>招标规格</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eastAsia="宋体" w:hAnsi="宋体" w:cs="宋体"/>
                <w:kern w:val="0"/>
                <w:sz w:val="22"/>
              </w:rPr>
            </w:pPr>
            <w:r w:rsidRPr="00F20D99">
              <w:rPr>
                <w:rFonts w:ascii="宋体" w:eastAsia="宋体" w:hAnsi="宋体" w:cs="宋体" w:hint="eastAsia"/>
                <w:kern w:val="0"/>
                <w:sz w:val="22"/>
              </w:rPr>
              <w:t>数量</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eastAsia="宋体" w:hAnsi="宋体" w:cs="宋体"/>
                <w:kern w:val="0"/>
                <w:sz w:val="22"/>
              </w:rPr>
            </w:pPr>
            <w:r w:rsidRPr="00F20D99">
              <w:rPr>
                <w:rFonts w:ascii="宋体" w:eastAsia="宋体" w:hAnsi="宋体" w:cs="宋体" w:hint="eastAsia"/>
                <w:kern w:val="0"/>
                <w:sz w:val="22"/>
              </w:rPr>
              <w:t>单位</w:t>
            </w:r>
          </w:p>
        </w:tc>
      </w:tr>
      <w:tr w:rsidR="003A787E" w:rsidRPr="00F20D99">
        <w:trPr>
          <w:trHeight w:val="5175"/>
        </w:trPr>
        <w:tc>
          <w:tcPr>
            <w:tcW w:w="580"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right"/>
              <w:rPr>
                <w:rFonts w:ascii="宋体" w:eastAsia="宋体" w:hAnsi="宋体" w:cs="宋体"/>
                <w:kern w:val="0"/>
                <w:sz w:val="22"/>
              </w:rPr>
            </w:pPr>
            <w:r w:rsidRPr="00F20D99">
              <w:rPr>
                <w:rFonts w:ascii="宋体" w:eastAsia="宋体" w:hAnsi="宋体" w:cs="宋体" w:hint="eastAsia"/>
                <w:kern w:val="0"/>
                <w:sz w:val="22"/>
              </w:rPr>
              <w:t>1</w:t>
            </w:r>
          </w:p>
        </w:tc>
        <w:tc>
          <w:tcPr>
            <w:tcW w:w="108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jc w:val="left"/>
              <w:rPr>
                <w:rFonts w:ascii="宋体" w:eastAsia="宋体" w:hAnsi="宋体" w:cs="宋体"/>
                <w:kern w:val="0"/>
                <w:sz w:val="18"/>
                <w:szCs w:val="18"/>
              </w:rPr>
            </w:pPr>
            <w:r w:rsidRPr="00F20D99">
              <w:rPr>
                <w:rFonts w:ascii="宋体" w:eastAsia="宋体" w:hAnsi="宋体" w:cs="宋体" w:hint="eastAsia"/>
                <w:kern w:val="0"/>
                <w:sz w:val="18"/>
                <w:szCs w:val="18"/>
              </w:rPr>
              <w:t>NVR</w:t>
            </w:r>
          </w:p>
        </w:tc>
        <w:tc>
          <w:tcPr>
            <w:tcW w:w="646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numPr>
                <w:ilvl w:val="0"/>
                <w:numId w:val="1"/>
              </w:numPr>
              <w:jc w:val="left"/>
              <w:textAlignment w:val="center"/>
              <w:rPr>
                <w:rFonts w:ascii="宋体" w:eastAsia="宋体" w:hAnsi="宋体" w:cs="宋体"/>
                <w:kern w:val="0"/>
                <w:sz w:val="22"/>
              </w:rPr>
            </w:pPr>
            <w:r w:rsidRPr="00F20D99">
              <w:rPr>
                <w:rFonts w:ascii="宋体" w:eastAsia="宋体" w:hAnsi="宋体" w:cs="宋体" w:hint="eastAsia"/>
                <w:kern w:val="0"/>
                <w:sz w:val="22"/>
              </w:rPr>
              <w:t>可支持128路H.264、H.265的网络摄像机自适应接入存储，支持双系统备份。</w:t>
            </w:r>
            <w:r w:rsidRPr="00F20D99">
              <w:rPr>
                <w:rFonts w:ascii="宋体" w:eastAsia="宋体" w:hAnsi="宋体" w:cs="宋体" w:hint="eastAsia"/>
                <w:kern w:val="0"/>
                <w:sz w:val="22"/>
              </w:rPr>
              <w:br/>
              <w:t>2.支持秒级检索查看硬盘中录像文件，支持重要录像片段秒级检测，秒级检索录像文件中的人员、车辆、人体等活动目标，并以</w:t>
            </w:r>
            <w:proofErr w:type="gramStart"/>
            <w:r w:rsidRPr="00F20D99">
              <w:rPr>
                <w:rFonts w:ascii="宋体" w:eastAsia="宋体" w:hAnsi="宋体" w:cs="宋体" w:hint="eastAsia"/>
                <w:kern w:val="0"/>
                <w:sz w:val="22"/>
              </w:rPr>
              <w:t>弹窗形式</w:t>
            </w:r>
            <w:proofErr w:type="gramEnd"/>
            <w:r w:rsidRPr="00F20D99">
              <w:rPr>
                <w:rFonts w:ascii="宋体" w:eastAsia="宋体" w:hAnsi="宋体" w:cs="宋体" w:hint="eastAsia"/>
                <w:kern w:val="0"/>
                <w:sz w:val="22"/>
              </w:rPr>
              <w:t>来展示活动目标关联的录像片段；（需提供公安部检验报告复印件关键页证明）</w:t>
            </w:r>
            <w:r w:rsidRPr="00F20D99">
              <w:rPr>
                <w:rFonts w:ascii="宋体" w:eastAsia="宋体" w:hAnsi="宋体" w:cs="宋体" w:hint="eastAsia"/>
                <w:kern w:val="0"/>
                <w:sz w:val="22"/>
              </w:rPr>
              <w:br/>
              <w:t>3.支持图表形式展示已添加的IP通道，支持自动抓拍一张图片作为IP通道封面。（需提供公安部检验报告复印件关键页证明）</w:t>
            </w:r>
            <w:r w:rsidRPr="00F20D99">
              <w:rPr>
                <w:rFonts w:ascii="宋体" w:eastAsia="宋体" w:hAnsi="宋体" w:cs="宋体" w:hint="eastAsia"/>
                <w:kern w:val="0"/>
                <w:sz w:val="22"/>
              </w:rPr>
              <w:br/>
              <w:t>4.支持即时回放功能，支持最大16路同步回放及多路同步倒放。</w:t>
            </w:r>
            <w:r w:rsidRPr="00F20D99">
              <w:rPr>
                <w:rFonts w:ascii="宋体" w:eastAsia="宋体" w:hAnsi="宋体" w:cs="宋体" w:hint="eastAsia"/>
                <w:kern w:val="0"/>
                <w:sz w:val="22"/>
              </w:rPr>
              <w:br/>
              <w:t>5.视频摘要回放：自动提取历史视频中不同时间段出现的人员目标、车辆目标，并将多个目标叠加到同一背景中进行播放，支持对目标叠加时间信息，可显示每个目标经过的轨迹，选中任</w:t>
            </w:r>
            <w:proofErr w:type="gramStart"/>
            <w:r w:rsidRPr="00F20D99">
              <w:rPr>
                <w:rFonts w:ascii="宋体" w:eastAsia="宋体" w:hAnsi="宋体" w:cs="宋体" w:hint="eastAsia"/>
                <w:kern w:val="0"/>
                <w:sz w:val="22"/>
              </w:rPr>
              <w:t>一</w:t>
            </w:r>
            <w:proofErr w:type="gramEnd"/>
            <w:r w:rsidRPr="00F20D99">
              <w:rPr>
                <w:rFonts w:ascii="宋体" w:eastAsia="宋体" w:hAnsi="宋体" w:cs="宋体" w:hint="eastAsia"/>
                <w:kern w:val="0"/>
                <w:sz w:val="22"/>
              </w:rPr>
              <w:t>目标</w:t>
            </w:r>
            <w:proofErr w:type="gramStart"/>
            <w:r w:rsidRPr="00F20D99">
              <w:rPr>
                <w:rFonts w:ascii="宋体" w:eastAsia="宋体" w:hAnsi="宋体" w:cs="宋体" w:hint="eastAsia"/>
                <w:kern w:val="0"/>
                <w:sz w:val="22"/>
              </w:rPr>
              <w:t>可弹窗播放</w:t>
            </w:r>
            <w:proofErr w:type="gramEnd"/>
            <w:r w:rsidRPr="00F20D99">
              <w:rPr>
                <w:rFonts w:ascii="宋体" w:eastAsia="宋体" w:hAnsi="宋体" w:cs="宋体" w:hint="eastAsia"/>
                <w:kern w:val="0"/>
                <w:sz w:val="22"/>
              </w:rPr>
              <w:t>该目标关联录像</w:t>
            </w:r>
            <w:r w:rsidRPr="00F20D99">
              <w:rPr>
                <w:rFonts w:ascii="宋体" w:eastAsia="宋体" w:hAnsi="宋体" w:cs="宋体" w:hint="eastAsia"/>
                <w:kern w:val="0"/>
                <w:sz w:val="22"/>
              </w:rPr>
              <w:br/>
              <w:t>6.老化模式将硬盘划分为重要录像和普通录像两个存储区（可设置两个存储区的配额比例），系统可自动计算并显示重要录像和普通录像的保存期限；普通录像文件超过保存期限后，系统自动分析普通录像中含有人员目标、车辆目标或者报警触发的录像片断并将其迁移保存至重要</w:t>
            </w:r>
            <w:proofErr w:type="gramStart"/>
            <w:r w:rsidRPr="00F20D99">
              <w:rPr>
                <w:rFonts w:ascii="宋体" w:eastAsia="宋体" w:hAnsi="宋体" w:cs="宋体" w:hint="eastAsia"/>
                <w:kern w:val="0"/>
                <w:sz w:val="22"/>
              </w:rPr>
              <w:t>录像区</w:t>
            </w:r>
            <w:proofErr w:type="gramEnd"/>
            <w:r w:rsidRPr="00F20D99">
              <w:rPr>
                <w:rFonts w:ascii="宋体" w:eastAsia="宋体" w:hAnsi="宋体" w:cs="宋体" w:hint="eastAsia"/>
                <w:kern w:val="0"/>
                <w:sz w:val="22"/>
              </w:rPr>
              <w:t>实现对重要录像片断的保存（需提供公安部检验报告复印件关键页证明）</w:t>
            </w:r>
            <w:r w:rsidRPr="00F20D99">
              <w:rPr>
                <w:rFonts w:ascii="宋体" w:eastAsia="宋体" w:hAnsi="宋体" w:cs="宋体" w:hint="eastAsia"/>
                <w:kern w:val="0"/>
                <w:sz w:val="22"/>
              </w:rPr>
              <w:br/>
              <w:t>7.设备具有2个HDMI输出接口和1个VGA输出接口，可支持4K输出预览。</w:t>
            </w:r>
            <w:r w:rsidRPr="00F20D99">
              <w:rPr>
                <w:rFonts w:ascii="宋体" w:eastAsia="宋体" w:hAnsi="宋体" w:cs="宋体" w:hint="eastAsia"/>
                <w:kern w:val="0"/>
                <w:sz w:val="22"/>
              </w:rPr>
              <w:br/>
              <w:t>8.支持24个SATA接口，1个</w:t>
            </w:r>
            <w:proofErr w:type="spellStart"/>
            <w:r w:rsidRPr="00F20D99">
              <w:rPr>
                <w:rFonts w:ascii="宋体" w:eastAsia="宋体" w:hAnsi="宋体" w:cs="宋体" w:hint="eastAsia"/>
                <w:kern w:val="0"/>
                <w:sz w:val="22"/>
              </w:rPr>
              <w:t>eSATA</w:t>
            </w:r>
            <w:proofErr w:type="spellEnd"/>
            <w:r w:rsidRPr="00F20D99">
              <w:rPr>
                <w:rFonts w:ascii="宋体" w:eastAsia="宋体" w:hAnsi="宋体" w:cs="宋体" w:hint="eastAsia"/>
                <w:kern w:val="0"/>
                <w:sz w:val="22"/>
              </w:rPr>
              <w:t>盘库、含</w:t>
            </w:r>
            <w:r w:rsidR="00043B4A" w:rsidRPr="00F20D99">
              <w:rPr>
                <w:rFonts w:ascii="宋体" w:eastAsia="宋体" w:hAnsi="宋体" w:cs="宋体" w:hint="eastAsia"/>
                <w:kern w:val="0"/>
                <w:sz w:val="22"/>
              </w:rPr>
              <w:t>AI存储专用</w:t>
            </w:r>
            <w:r w:rsidRPr="00F20D99">
              <w:rPr>
                <w:rFonts w:ascii="宋体" w:eastAsia="宋体" w:hAnsi="宋体" w:cs="宋体" w:hint="eastAsia"/>
                <w:kern w:val="0"/>
                <w:sz w:val="22"/>
              </w:rPr>
              <w:t>160TB磁盘</w:t>
            </w:r>
          </w:p>
          <w:p w:rsidR="00007660" w:rsidRPr="00F20D99" w:rsidRDefault="00007660" w:rsidP="00007660">
            <w:pPr>
              <w:widowControl/>
              <w:jc w:val="left"/>
              <w:textAlignment w:val="center"/>
              <w:rPr>
                <w:rFonts w:ascii="宋体" w:eastAsia="宋体" w:hAnsi="宋体" w:cs="宋体"/>
                <w:kern w:val="0"/>
                <w:sz w:val="22"/>
              </w:rPr>
            </w:pPr>
            <w:r w:rsidRPr="00F20D99">
              <w:rPr>
                <w:rFonts w:ascii="宋体" w:eastAsia="宋体" w:hAnsi="宋体" w:cs="宋体" w:hint="eastAsia"/>
                <w:kern w:val="0"/>
                <w:sz w:val="22"/>
              </w:rPr>
              <w:t>9.所投网络存储设备能够在学校原有平台上自动发现和注册，无须二次开发和新增设备（学校现有平台为</w:t>
            </w:r>
            <w:proofErr w:type="gramStart"/>
            <w:r w:rsidRPr="00F20D99">
              <w:rPr>
                <w:rFonts w:ascii="宋体" w:eastAsia="宋体" w:hAnsi="宋体" w:cs="宋体" w:hint="eastAsia"/>
                <w:kern w:val="0"/>
                <w:sz w:val="22"/>
              </w:rPr>
              <w:t>海康威视</w:t>
            </w:r>
            <w:proofErr w:type="spellStart"/>
            <w:proofErr w:type="gramEnd"/>
            <w:r w:rsidRPr="00F20D99">
              <w:rPr>
                <w:rFonts w:ascii="宋体" w:eastAsia="宋体" w:hAnsi="宋体" w:cs="宋体" w:hint="eastAsia"/>
                <w:kern w:val="0"/>
                <w:sz w:val="22"/>
              </w:rPr>
              <w:t>isc</w:t>
            </w:r>
            <w:proofErr w:type="spellEnd"/>
            <w:r w:rsidRPr="00F20D99">
              <w:rPr>
                <w:rFonts w:ascii="宋体" w:eastAsia="宋体" w:hAnsi="宋体" w:cs="宋体" w:hint="eastAsia"/>
                <w:kern w:val="0"/>
                <w:sz w:val="22"/>
              </w:rPr>
              <w:t>平台），提供网络存储制造商出具的兼容承诺函。</w:t>
            </w:r>
          </w:p>
          <w:p w:rsidR="003A787E" w:rsidRPr="00F20D99" w:rsidRDefault="003A787E">
            <w:pPr>
              <w:widowControl/>
              <w:jc w:val="left"/>
              <w:textAlignment w:val="center"/>
              <w:rPr>
                <w:rFonts w:ascii="宋体" w:eastAsia="宋体" w:hAnsi="宋体" w:cs="宋体"/>
                <w:kern w:val="0"/>
                <w:sz w:val="22"/>
              </w:rPr>
            </w:pPr>
          </w:p>
        </w:tc>
        <w:tc>
          <w:tcPr>
            <w:tcW w:w="880"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eastAsia="宋体" w:hAnsi="宋体" w:cs="宋体"/>
                <w:kern w:val="0"/>
                <w:sz w:val="18"/>
                <w:szCs w:val="18"/>
              </w:rPr>
            </w:pPr>
            <w:r w:rsidRPr="00F20D99">
              <w:rPr>
                <w:rFonts w:ascii="宋体" w:eastAsia="宋体" w:hAnsi="宋体" w:cs="宋体" w:hint="eastAsia"/>
                <w:kern w:val="0"/>
                <w:sz w:val="18"/>
                <w:szCs w:val="18"/>
              </w:rPr>
              <w:t>2</w:t>
            </w:r>
          </w:p>
        </w:tc>
        <w:tc>
          <w:tcPr>
            <w:tcW w:w="880"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eastAsia="宋体" w:hAnsi="宋体" w:cs="宋体"/>
                <w:kern w:val="0"/>
                <w:sz w:val="18"/>
                <w:szCs w:val="18"/>
              </w:rPr>
            </w:pPr>
            <w:r w:rsidRPr="00F20D99">
              <w:rPr>
                <w:rFonts w:ascii="宋体" w:eastAsia="宋体" w:hAnsi="宋体" w:cs="宋体" w:hint="eastAsia"/>
                <w:kern w:val="0"/>
                <w:sz w:val="18"/>
                <w:szCs w:val="18"/>
              </w:rPr>
              <w:t>台</w:t>
            </w:r>
          </w:p>
        </w:tc>
      </w:tr>
      <w:tr w:rsidR="003A787E" w:rsidRPr="00F20D99">
        <w:trPr>
          <w:trHeight w:val="6195"/>
        </w:trPr>
        <w:tc>
          <w:tcPr>
            <w:tcW w:w="580"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right"/>
              <w:rPr>
                <w:rFonts w:ascii="宋体" w:eastAsia="宋体" w:hAnsi="宋体" w:cs="宋体"/>
                <w:kern w:val="0"/>
                <w:sz w:val="22"/>
              </w:rPr>
            </w:pPr>
            <w:r w:rsidRPr="00F20D99">
              <w:rPr>
                <w:rFonts w:ascii="宋体" w:eastAsia="宋体" w:hAnsi="宋体" w:cs="宋体" w:hint="eastAsia"/>
                <w:kern w:val="0"/>
                <w:sz w:val="22"/>
              </w:rPr>
              <w:lastRenderedPageBreak/>
              <w:t>2</w:t>
            </w:r>
          </w:p>
        </w:tc>
        <w:tc>
          <w:tcPr>
            <w:tcW w:w="108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jc w:val="left"/>
              <w:rPr>
                <w:rFonts w:ascii="宋体" w:eastAsia="宋体" w:hAnsi="宋体" w:cs="宋体"/>
                <w:kern w:val="0"/>
                <w:sz w:val="18"/>
                <w:szCs w:val="18"/>
              </w:rPr>
            </w:pPr>
            <w:r w:rsidRPr="00F20D99">
              <w:rPr>
                <w:rFonts w:ascii="宋体" w:eastAsia="宋体" w:hAnsi="宋体" w:cs="宋体" w:hint="eastAsia"/>
                <w:kern w:val="0"/>
                <w:sz w:val="18"/>
                <w:szCs w:val="18"/>
              </w:rPr>
              <w:t>单元监控设备</w:t>
            </w:r>
          </w:p>
        </w:tc>
        <w:tc>
          <w:tcPr>
            <w:tcW w:w="646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jc w:val="left"/>
              <w:textAlignment w:val="center"/>
              <w:rPr>
                <w:rFonts w:ascii="宋体" w:eastAsia="宋体" w:hAnsi="宋体" w:cs="宋体"/>
                <w:sz w:val="22"/>
              </w:rPr>
            </w:pPr>
            <w:r w:rsidRPr="00F20D99">
              <w:rPr>
                <w:rFonts w:ascii="宋体" w:eastAsia="宋体" w:hAnsi="宋体" w:cs="宋体" w:hint="eastAsia"/>
                <w:kern w:val="0"/>
                <w:sz w:val="22"/>
              </w:rPr>
              <w:t>1.需具有CMOS传感器，分辨率≥2650 × 1440，靶面尺寸＞1/2.7"，支持H.264/H.265编码，支持在编码时加入特殊字段，可提示录像文件被篡改</w:t>
            </w:r>
            <w:r w:rsidRPr="00F20D99">
              <w:rPr>
                <w:rFonts w:ascii="宋体" w:eastAsia="宋体" w:hAnsi="宋体" w:cs="宋体" w:hint="eastAsia"/>
                <w:kern w:val="0"/>
                <w:sz w:val="22"/>
              </w:rPr>
              <w:br/>
              <w:t xml:space="preserve">2.最低照度需满足彩色 0.005 </w:t>
            </w:r>
            <w:proofErr w:type="spellStart"/>
            <w:r w:rsidRPr="00F20D99">
              <w:rPr>
                <w:rFonts w:ascii="宋体" w:eastAsia="宋体" w:hAnsi="宋体" w:cs="宋体" w:hint="eastAsia"/>
                <w:kern w:val="0"/>
                <w:sz w:val="22"/>
              </w:rPr>
              <w:t>Lux</w:t>
            </w:r>
            <w:proofErr w:type="spellEnd"/>
            <w:r w:rsidRPr="00F20D99">
              <w:rPr>
                <w:rFonts w:ascii="宋体" w:eastAsia="宋体" w:hAnsi="宋体" w:cs="宋体" w:hint="eastAsia"/>
                <w:kern w:val="0"/>
                <w:sz w:val="22"/>
              </w:rPr>
              <w:t xml:space="preserve"> </w:t>
            </w:r>
            <w:r w:rsidRPr="00F20D99">
              <w:rPr>
                <w:rFonts w:ascii="宋体" w:eastAsia="宋体" w:hAnsi="宋体" w:cs="宋体" w:hint="eastAsia"/>
                <w:kern w:val="0"/>
                <w:sz w:val="22"/>
              </w:rPr>
              <w:br/>
              <w:t>3.需具有定时抓拍、报警抓拍、FTP上</w:t>
            </w:r>
            <w:proofErr w:type="gramStart"/>
            <w:r w:rsidRPr="00F20D99">
              <w:rPr>
                <w:rFonts w:ascii="宋体" w:eastAsia="宋体" w:hAnsi="宋体" w:cs="宋体" w:hint="eastAsia"/>
                <w:kern w:val="0"/>
                <w:sz w:val="22"/>
              </w:rPr>
              <w:t>传设置</w:t>
            </w:r>
            <w:proofErr w:type="gramEnd"/>
            <w:r w:rsidRPr="00F20D99">
              <w:rPr>
                <w:rFonts w:ascii="宋体" w:eastAsia="宋体" w:hAnsi="宋体" w:cs="宋体" w:hint="eastAsia"/>
                <w:kern w:val="0"/>
                <w:sz w:val="22"/>
              </w:rPr>
              <w:t>选项，抓图的时间间隔和图片数量可设</w:t>
            </w:r>
            <w:r w:rsidRPr="00F20D99">
              <w:rPr>
                <w:rFonts w:ascii="宋体" w:eastAsia="宋体" w:hAnsi="宋体" w:cs="宋体" w:hint="eastAsia"/>
                <w:kern w:val="0"/>
                <w:sz w:val="22"/>
              </w:rPr>
              <w:br/>
              <w:t>4.需具有密保功能，支持多问题验证密码保护功能；当忘记密码时，允许通过正确匹配密保问题，重新设置管理员密码</w:t>
            </w:r>
            <w:r w:rsidRPr="00F20D99">
              <w:rPr>
                <w:rFonts w:ascii="宋体" w:eastAsia="宋体" w:hAnsi="宋体" w:cs="宋体" w:hint="eastAsia"/>
                <w:kern w:val="0"/>
                <w:sz w:val="22"/>
              </w:rPr>
              <w:br/>
              <w:t>5.需具备火焰报警功能，支持火焰感知报警功能，对直视范围内的燃烧火焰进行火焰探测，探测距离8m，可以感知火焰并联动声光警示；报警响应时间不大于3s（需提供公安部检验报告复印件关键页证明）</w:t>
            </w:r>
            <w:r w:rsidRPr="00F20D99">
              <w:rPr>
                <w:rFonts w:ascii="宋体" w:eastAsia="宋体" w:hAnsi="宋体" w:cs="宋体" w:hint="eastAsia"/>
                <w:kern w:val="0"/>
                <w:sz w:val="22"/>
              </w:rPr>
              <w:br/>
              <w:t>6.需具备高温报警功能，支持直视范围内的高温物体感温报警，距离8m范围内，可对燃烧的火焰进行高温探测，可以感知高温并联动声光警示；报警响应时间不大于3s（需提供公安部检验报告复印件关键页证明）</w:t>
            </w:r>
            <w:r w:rsidRPr="00F20D99">
              <w:rPr>
                <w:rFonts w:ascii="宋体" w:eastAsia="宋体" w:hAnsi="宋体" w:cs="宋体" w:hint="eastAsia"/>
                <w:kern w:val="0"/>
                <w:sz w:val="22"/>
              </w:rPr>
              <w:br/>
              <w:t>7.需具备火点位置识别指示功能，支持火点及高温物品点位识别，并在视频画面</w:t>
            </w:r>
            <w:proofErr w:type="gramStart"/>
            <w:r w:rsidRPr="00F20D99">
              <w:rPr>
                <w:rFonts w:ascii="宋体" w:eastAsia="宋体" w:hAnsi="宋体" w:cs="宋体" w:hint="eastAsia"/>
                <w:kern w:val="0"/>
                <w:sz w:val="22"/>
              </w:rPr>
              <w:t>中框出位置</w:t>
            </w:r>
            <w:proofErr w:type="gramEnd"/>
            <w:r w:rsidRPr="00F20D99">
              <w:rPr>
                <w:rFonts w:ascii="宋体" w:eastAsia="宋体" w:hAnsi="宋体" w:cs="宋体" w:hint="eastAsia"/>
                <w:kern w:val="0"/>
                <w:sz w:val="22"/>
              </w:rPr>
              <w:t>（需提供公安部检验报告复印件关键页证明）</w:t>
            </w:r>
            <w:r w:rsidRPr="00F20D99">
              <w:rPr>
                <w:rFonts w:ascii="宋体" w:eastAsia="宋体" w:hAnsi="宋体" w:cs="宋体" w:hint="eastAsia"/>
                <w:kern w:val="0"/>
                <w:sz w:val="22"/>
              </w:rPr>
              <w:br/>
              <w:t>8.需具备智能报警输出功能，摄像机的火焰和高温报警，可联动支持火焰和高温报警的NVR输出报警响应。</w:t>
            </w:r>
            <w:r w:rsidRPr="00F20D99">
              <w:rPr>
                <w:rFonts w:ascii="宋体" w:eastAsia="宋体" w:hAnsi="宋体" w:cs="宋体" w:hint="eastAsia"/>
                <w:kern w:val="0"/>
                <w:sz w:val="22"/>
              </w:rPr>
              <w:br/>
              <w:t>9.需具备报警屏蔽区域设置功能，可自定义配置8个屏蔽检测区域</w:t>
            </w:r>
            <w:r w:rsidRPr="00F20D99">
              <w:rPr>
                <w:rFonts w:ascii="宋体" w:eastAsia="宋体" w:hAnsi="宋体" w:cs="宋体" w:hint="eastAsia"/>
                <w:kern w:val="0"/>
                <w:sz w:val="22"/>
              </w:rPr>
              <w:br/>
              <w:t>10.需具备智能报警功能，支持区域入侵、越界侦测、进入区域侦测、离开区域侦测、场景变更侦测等报警</w:t>
            </w:r>
            <w:r w:rsidRPr="00F20D99">
              <w:rPr>
                <w:rFonts w:ascii="宋体" w:eastAsia="宋体" w:hAnsi="宋体" w:cs="宋体" w:hint="eastAsia"/>
                <w:kern w:val="0"/>
                <w:sz w:val="22"/>
              </w:rPr>
              <w:br/>
              <w:t>11.</w:t>
            </w:r>
            <w:proofErr w:type="gramStart"/>
            <w:r w:rsidRPr="00F20D99">
              <w:rPr>
                <w:rFonts w:ascii="宋体" w:eastAsia="宋体" w:hAnsi="宋体" w:cs="宋体" w:hint="eastAsia"/>
                <w:kern w:val="0"/>
                <w:sz w:val="22"/>
              </w:rPr>
              <w:t>需支持</w:t>
            </w:r>
            <w:proofErr w:type="gramEnd"/>
            <w:r w:rsidRPr="00F20D99">
              <w:rPr>
                <w:rFonts w:ascii="宋体" w:eastAsia="宋体" w:hAnsi="宋体" w:cs="宋体" w:hint="eastAsia"/>
                <w:kern w:val="0"/>
                <w:sz w:val="22"/>
              </w:rPr>
              <w:t>移动端APP功能：支持通过手机APP实现：报警消息推送、视频预览、回放、日志查看等功能</w:t>
            </w:r>
            <w:r w:rsidRPr="00F20D99">
              <w:rPr>
                <w:rFonts w:ascii="宋体" w:eastAsia="宋体" w:hAnsi="宋体" w:cs="宋体" w:hint="eastAsia"/>
                <w:kern w:val="0"/>
                <w:sz w:val="22"/>
              </w:rPr>
              <w:br/>
              <w:t>12.需具备物理移动报警功能，支持设备被</w:t>
            </w:r>
            <w:proofErr w:type="gramStart"/>
            <w:r w:rsidRPr="00F20D99">
              <w:rPr>
                <w:rFonts w:ascii="宋体" w:eastAsia="宋体" w:hAnsi="宋体" w:cs="宋体" w:hint="eastAsia"/>
                <w:kern w:val="0"/>
                <w:sz w:val="22"/>
              </w:rPr>
              <w:t>被</w:t>
            </w:r>
            <w:proofErr w:type="gramEnd"/>
            <w:r w:rsidRPr="00F20D99">
              <w:rPr>
                <w:rFonts w:ascii="宋体" w:eastAsia="宋体" w:hAnsi="宋体" w:cs="宋体" w:hint="eastAsia"/>
                <w:kern w:val="0"/>
                <w:sz w:val="22"/>
              </w:rPr>
              <w:t>移动时的感知</w:t>
            </w:r>
            <w:proofErr w:type="gramStart"/>
            <w:r w:rsidRPr="00F20D99">
              <w:rPr>
                <w:rFonts w:ascii="宋体" w:eastAsia="宋体" w:hAnsi="宋体" w:cs="宋体" w:hint="eastAsia"/>
                <w:kern w:val="0"/>
                <w:sz w:val="22"/>
              </w:rPr>
              <w:t>并产生并产生</w:t>
            </w:r>
            <w:proofErr w:type="gramEnd"/>
            <w:r w:rsidRPr="00F20D99">
              <w:rPr>
                <w:rFonts w:ascii="宋体" w:eastAsia="宋体" w:hAnsi="宋体" w:cs="宋体" w:hint="eastAsia"/>
                <w:kern w:val="0"/>
                <w:sz w:val="22"/>
              </w:rPr>
              <w:t>（物理）移动报警</w:t>
            </w:r>
          </w:p>
        </w:tc>
        <w:tc>
          <w:tcPr>
            <w:tcW w:w="88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jc w:val="right"/>
              <w:rPr>
                <w:rFonts w:ascii="宋体" w:eastAsia="宋体" w:hAnsi="宋体" w:cs="宋体"/>
                <w:kern w:val="0"/>
                <w:sz w:val="18"/>
                <w:szCs w:val="18"/>
              </w:rPr>
            </w:pPr>
            <w:r w:rsidRPr="00F20D99">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000000" w:fill="FFFFFF"/>
            <w:vAlign w:val="center"/>
          </w:tcPr>
          <w:p w:rsidR="003A787E" w:rsidRPr="00F20D99" w:rsidRDefault="00652CBD">
            <w:pPr>
              <w:widowControl/>
              <w:jc w:val="left"/>
              <w:rPr>
                <w:rFonts w:ascii="宋体" w:eastAsia="宋体" w:hAnsi="宋体" w:cs="宋体"/>
                <w:kern w:val="0"/>
                <w:sz w:val="18"/>
                <w:szCs w:val="18"/>
              </w:rPr>
            </w:pPr>
            <w:r w:rsidRPr="00F20D99">
              <w:rPr>
                <w:rFonts w:ascii="宋体" w:eastAsia="宋体" w:hAnsi="宋体" w:cs="宋体" w:hint="eastAsia"/>
                <w:kern w:val="0"/>
                <w:sz w:val="18"/>
                <w:szCs w:val="18"/>
              </w:rPr>
              <w:t>台</w:t>
            </w:r>
          </w:p>
        </w:tc>
      </w:tr>
      <w:tr w:rsidR="003A787E" w:rsidRPr="00F20D99">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right"/>
              <w:rPr>
                <w:rFonts w:ascii="宋体" w:eastAsia="宋体" w:hAnsi="宋体" w:cs="宋体"/>
                <w:kern w:val="0"/>
                <w:sz w:val="22"/>
              </w:rPr>
            </w:pPr>
            <w:r w:rsidRPr="00F20D99">
              <w:rPr>
                <w:rFonts w:ascii="宋体" w:eastAsia="宋体" w:hAnsi="宋体" w:cs="宋体" w:hint="eastAsia"/>
                <w:kern w:val="0"/>
                <w:sz w:val="22"/>
              </w:rPr>
              <w:t>3</w:t>
            </w:r>
          </w:p>
        </w:tc>
        <w:tc>
          <w:tcPr>
            <w:tcW w:w="1080"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eastAsia="宋体" w:hAnsi="宋体" w:cs="宋体"/>
                <w:kern w:val="0"/>
                <w:sz w:val="22"/>
              </w:rPr>
            </w:pPr>
            <w:r w:rsidRPr="00F20D99">
              <w:rPr>
                <w:rFonts w:ascii="宋体" w:eastAsia="宋体" w:hAnsi="宋体" w:cs="宋体" w:hint="eastAsia"/>
                <w:kern w:val="0"/>
                <w:sz w:val="22"/>
              </w:rPr>
              <w:t>施工费</w:t>
            </w:r>
          </w:p>
        </w:tc>
        <w:tc>
          <w:tcPr>
            <w:tcW w:w="6460" w:type="dxa"/>
            <w:tcBorders>
              <w:top w:val="single" w:sz="4" w:space="0" w:color="auto"/>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eastAsia="宋体" w:hAnsi="宋体" w:cs="宋体"/>
                <w:kern w:val="0"/>
                <w:sz w:val="22"/>
              </w:rPr>
            </w:pPr>
            <w:r w:rsidRPr="00F20D99">
              <w:rPr>
                <w:rFonts w:ascii="宋体" w:eastAsia="宋体" w:hAnsi="宋体" w:cs="宋体" w:hint="eastAsia"/>
                <w:kern w:val="0"/>
                <w:sz w:val="22"/>
              </w:rPr>
              <w:t>包含所有设备安装调试，</w:t>
            </w:r>
            <w:r w:rsidR="00043B4A" w:rsidRPr="00F20D99">
              <w:rPr>
                <w:rFonts w:ascii="宋体" w:eastAsia="宋体" w:hAnsi="宋体" w:cs="宋体" w:hint="eastAsia"/>
                <w:kern w:val="0"/>
                <w:sz w:val="22"/>
              </w:rPr>
              <w:t>根据学校要求，做好现有考场</w:t>
            </w:r>
            <w:r w:rsidRPr="00F20D99">
              <w:rPr>
                <w:rFonts w:ascii="宋体" w:eastAsia="宋体" w:hAnsi="宋体" w:cs="宋体" w:hint="eastAsia"/>
                <w:kern w:val="0"/>
                <w:sz w:val="22"/>
              </w:rPr>
              <w:t>摄像机接入学校原有监控管理平台</w:t>
            </w:r>
            <w:r w:rsidR="00043B4A" w:rsidRPr="00F20D99">
              <w:rPr>
                <w:rFonts w:ascii="宋体" w:eastAsia="宋体" w:hAnsi="宋体" w:cs="宋体" w:hint="eastAsia"/>
                <w:kern w:val="0"/>
                <w:sz w:val="22"/>
              </w:rPr>
              <w:t>（多品牌型号，约300点位）</w:t>
            </w:r>
            <w:r w:rsidRPr="00F20D99">
              <w:rPr>
                <w:rFonts w:ascii="宋体" w:eastAsia="宋体" w:hAnsi="宋体" w:cs="宋体" w:hint="eastAsia"/>
                <w:kern w:val="0"/>
                <w:sz w:val="22"/>
              </w:rPr>
              <w:t>。</w:t>
            </w:r>
          </w:p>
        </w:tc>
        <w:tc>
          <w:tcPr>
            <w:tcW w:w="880"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right"/>
              <w:rPr>
                <w:rFonts w:ascii="宋体" w:eastAsia="宋体" w:hAnsi="宋体" w:cs="宋体"/>
                <w:kern w:val="0"/>
                <w:sz w:val="22"/>
              </w:rPr>
            </w:pPr>
            <w:r w:rsidRPr="00F20D99">
              <w:rPr>
                <w:rFonts w:ascii="宋体" w:eastAsia="宋体" w:hAnsi="宋体" w:cs="宋体" w:hint="eastAsia"/>
                <w:kern w:val="0"/>
                <w:sz w:val="22"/>
              </w:rPr>
              <w:t>1</w:t>
            </w:r>
          </w:p>
        </w:tc>
        <w:tc>
          <w:tcPr>
            <w:tcW w:w="880"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eastAsia="宋体" w:hAnsi="宋体" w:cs="宋体"/>
                <w:kern w:val="0"/>
                <w:sz w:val="22"/>
              </w:rPr>
            </w:pPr>
            <w:r w:rsidRPr="00F20D99">
              <w:rPr>
                <w:rFonts w:ascii="宋体" w:eastAsia="宋体" w:hAnsi="宋体" w:cs="宋体" w:hint="eastAsia"/>
                <w:kern w:val="0"/>
                <w:sz w:val="22"/>
              </w:rPr>
              <w:t>项</w:t>
            </w:r>
          </w:p>
        </w:tc>
      </w:tr>
    </w:tbl>
    <w:p w:rsidR="003A787E" w:rsidRPr="00F20D99" w:rsidRDefault="003A787E">
      <w:pPr>
        <w:rPr>
          <w:rFonts w:ascii="黑体" w:eastAsia="黑体" w:hAnsi="黑体"/>
          <w:sz w:val="52"/>
          <w:szCs w:val="52"/>
        </w:rPr>
      </w:pPr>
    </w:p>
    <w:p w:rsidR="003A787E" w:rsidRPr="00F20D99" w:rsidRDefault="003A787E">
      <w:pPr>
        <w:rPr>
          <w:rFonts w:ascii="黑体" w:eastAsia="黑体" w:hAnsi="黑体"/>
          <w:sz w:val="52"/>
          <w:szCs w:val="52"/>
        </w:rPr>
      </w:pPr>
    </w:p>
    <w:p w:rsidR="003A787E" w:rsidRPr="00F20D99" w:rsidRDefault="003A787E">
      <w:pPr>
        <w:jc w:val="center"/>
        <w:rPr>
          <w:rFonts w:ascii="黑体" w:eastAsia="黑体" w:hAnsi="黑体"/>
          <w:sz w:val="52"/>
          <w:szCs w:val="52"/>
        </w:rPr>
      </w:pPr>
    </w:p>
    <w:p w:rsidR="003A787E" w:rsidRPr="00F20D99" w:rsidRDefault="003A787E"/>
    <w:p w:rsidR="003A787E" w:rsidRPr="00F20D99" w:rsidRDefault="00652CBD">
      <w:pPr>
        <w:widowControl/>
        <w:jc w:val="left"/>
      </w:pPr>
      <w:r w:rsidRPr="00F20D99">
        <w:br w:type="page"/>
      </w:r>
    </w:p>
    <w:p w:rsidR="003A787E" w:rsidRPr="00F20D99" w:rsidRDefault="00652CBD">
      <w:pPr>
        <w:spacing w:line="480" w:lineRule="exact"/>
        <w:jc w:val="center"/>
        <w:rPr>
          <w:rFonts w:ascii="黑体" w:eastAsia="黑体" w:hAnsi="宋体"/>
          <w:b/>
          <w:bCs/>
          <w:sz w:val="32"/>
          <w:szCs w:val="32"/>
        </w:rPr>
      </w:pPr>
      <w:r w:rsidRPr="00F20D99">
        <w:rPr>
          <w:rFonts w:ascii="黑体" w:eastAsia="黑体" w:hAnsi="宋体" w:hint="eastAsia"/>
          <w:b/>
          <w:bCs/>
          <w:sz w:val="32"/>
          <w:szCs w:val="32"/>
        </w:rPr>
        <w:lastRenderedPageBreak/>
        <w:t>综合评标表及定标方式</w:t>
      </w:r>
    </w:p>
    <w:p w:rsidR="003A787E" w:rsidRPr="00F20D99" w:rsidRDefault="003A787E" w:rsidP="00043B4A">
      <w:pPr>
        <w:spacing w:line="240" w:lineRule="exact"/>
        <w:ind w:firstLineChars="929" w:firstLine="1951"/>
        <w:rPr>
          <w:rFonts w:ascii="宋体" w:hAnsi="宋体"/>
          <w:szCs w:val="21"/>
        </w:rPr>
      </w:pPr>
    </w:p>
    <w:tbl>
      <w:tblPr>
        <w:tblW w:w="96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6"/>
        <w:gridCol w:w="1917"/>
        <w:gridCol w:w="810"/>
        <w:gridCol w:w="5691"/>
      </w:tblGrid>
      <w:tr w:rsidR="003A787E" w:rsidRPr="00F20D99">
        <w:trPr>
          <w:trHeight w:val="432"/>
          <w:jc w:val="center"/>
        </w:trPr>
        <w:tc>
          <w:tcPr>
            <w:tcW w:w="9684" w:type="dxa"/>
            <w:gridSpan w:val="4"/>
            <w:tcBorders>
              <w:top w:val="doub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bCs/>
                <w:szCs w:val="21"/>
              </w:rPr>
              <w:t>综合评分法</w:t>
            </w:r>
          </w:p>
        </w:tc>
      </w:tr>
      <w:tr w:rsidR="003A787E" w:rsidRPr="00F20D99">
        <w:trPr>
          <w:trHeight w:val="472"/>
          <w:jc w:val="center"/>
        </w:trPr>
        <w:tc>
          <w:tcPr>
            <w:tcW w:w="3183" w:type="dxa"/>
            <w:gridSpan w:val="2"/>
            <w:tcBorders>
              <w:top w:val="single" w:sz="4" w:space="0" w:color="auto"/>
              <w:bottom w:val="single" w:sz="4" w:space="0" w:color="auto"/>
              <w:right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采购项目定标方式</w:t>
            </w:r>
          </w:p>
        </w:tc>
        <w:tc>
          <w:tcPr>
            <w:tcW w:w="6501" w:type="dxa"/>
            <w:gridSpan w:val="2"/>
            <w:tcBorders>
              <w:top w:val="single" w:sz="4" w:space="0" w:color="auto"/>
              <w:left w:val="single" w:sz="4" w:space="0" w:color="auto"/>
              <w:bottom w:val="single" w:sz="4" w:space="0" w:color="auto"/>
            </w:tcBorders>
            <w:vAlign w:val="center"/>
          </w:tcPr>
          <w:p w:rsidR="003A787E" w:rsidRPr="00F20D99" w:rsidRDefault="00652CBD">
            <w:pPr>
              <w:adjustRightInd w:val="0"/>
              <w:snapToGrid w:val="0"/>
              <w:spacing w:line="360" w:lineRule="exact"/>
              <w:ind w:firstLineChars="1150" w:firstLine="2415"/>
              <w:rPr>
                <w:rFonts w:ascii="宋体" w:hAnsi="宋体"/>
                <w:szCs w:val="21"/>
                <w:u w:val="single"/>
              </w:rPr>
            </w:pPr>
            <w:r w:rsidRPr="00F20D99">
              <w:rPr>
                <w:rFonts w:ascii="宋体" w:hAnsi="宋体" w:hint="eastAsia"/>
                <w:szCs w:val="21"/>
              </w:rPr>
              <w:t xml:space="preserve">整体定标  </w:t>
            </w:r>
          </w:p>
        </w:tc>
      </w:tr>
      <w:tr w:rsidR="003A787E" w:rsidRPr="00F20D99">
        <w:trPr>
          <w:trHeight w:val="435"/>
          <w:jc w:val="center"/>
        </w:trPr>
        <w:tc>
          <w:tcPr>
            <w:tcW w:w="9684" w:type="dxa"/>
            <w:gridSpan w:val="4"/>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评审</w:t>
            </w:r>
            <w:proofErr w:type="gramStart"/>
            <w:r w:rsidRPr="00F20D99">
              <w:rPr>
                <w:rFonts w:ascii="宋体" w:hAnsi="宋体" w:hint="eastAsia"/>
                <w:szCs w:val="21"/>
              </w:rPr>
              <w:t>因素及权值</w:t>
            </w:r>
            <w:proofErr w:type="gramEnd"/>
          </w:p>
        </w:tc>
      </w:tr>
      <w:tr w:rsidR="003A787E" w:rsidRPr="00F20D99">
        <w:trPr>
          <w:trHeight w:val="469"/>
          <w:jc w:val="center"/>
        </w:trPr>
        <w:tc>
          <w:tcPr>
            <w:tcW w:w="3183"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评审因素</w:t>
            </w:r>
          </w:p>
        </w:tc>
        <w:tc>
          <w:tcPr>
            <w:tcW w:w="6501"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权值范围</w:t>
            </w:r>
          </w:p>
        </w:tc>
      </w:tr>
      <w:tr w:rsidR="003A787E" w:rsidRPr="00F20D99">
        <w:trPr>
          <w:trHeight w:val="460"/>
          <w:jc w:val="center"/>
        </w:trPr>
        <w:tc>
          <w:tcPr>
            <w:tcW w:w="3183"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技术部分</w:t>
            </w:r>
          </w:p>
        </w:tc>
        <w:tc>
          <w:tcPr>
            <w:tcW w:w="6501"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0.55</w:t>
            </w:r>
          </w:p>
        </w:tc>
      </w:tr>
      <w:tr w:rsidR="003A787E" w:rsidRPr="00F20D99">
        <w:trPr>
          <w:trHeight w:val="311"/>
          <w:jc w:val="center"/>
        </w:trPr>
        <w:tc>
          <w:tcPr>
            <w:tcW w:w="3183"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商务部分</w:t>
            </w:r>
          </w:p>
        </w:tc>
        <w:tc>
          <w:tcPr>
            <w:tcW w:w="6501"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0.20</w:t>
            </w:r>
          </w:p>
        </w:tc>
      </w:tr>
      <w:tr w:rsidR="003A787E" w:rsidRPr="00F20D99">
        <w:trPr>
          <w:trHeight w:val="401"/>
          <w:jc w:val="center"/>
        </w:trPr>
        <w:tc>
          <w:tcPr>
            <w:tcW w:w="3183"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报价</w:t>
            </w:r>
          </w:p>
        </w:tc>
        <w:tc>
          <w:tcPr>
            <w:tcW w:w="6501" w:type="dxa"/>
            <w:gridSpan w:val="2"/>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0.25</w:t>
            </w:r>
          </w:p>
        </w:tc>
      </w:tr>
      <w:tr w:rsidR="003A787E" w:rsidRPr="00F20D99">
        <w:trPr>
          <w:trHeight w:val="273"/>
          <w:jc w:val="center"/>
        </w:trPr>
        <w:tc>
          <w:tcPr>
            <w:tcW w:w="9684" w:type="dxa"/>
            <w:gridSpan w:val="4"/>
            <w:tcBorders>
              <w:top w:val="doub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综合评分表</w:t>
            </w:r>
          </w:p>
        </w:tc>
      </w:tr>
      <w:tr w:rsidR="003A787E" w:rsidRPr="00F20D99">
        <w:trPr>
          <w:trHeight w:val="692"/>
          <w:jc w:val="center"/>
        </w:trPr>
        <w:tc>
          <w:tcPr>
            <w:tcW w:w="1266" w:type="dxa"/>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评审因素</w:t>
            </w:r>
          </w:p>
        </w:tc>
        <w:tc>
          <w:tcPr>
            <w:tcW w:w="1917" w:type="dxa"/>
            <w:tcBorders>
              <w:top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计分因素</w:t>
            </w:r>
          </w:p>
        </w:tc>
        <w:tc>
          <w:tcPr>
            <w:tcW w:w="810" w:type="dxa"/>
            <w:tcBorders>
              <w:top w:val="single" w:sz="4" w:space="0" w:color="auto"/>
              <w:bottom w:val="single" w:sz="4" w:space="0" w:color="auto"/>
              <w:right w:val="single" w:sz="4" w:space="0" w:color="auto"/>
            </w:tcBorders>
            <w:vAlign w:val="center"/>
          </w:tcPr>
          <w:p w:rsidR="003A787E" w:rsidRPr="00F20D99" w:rsidRDefault="00652CBD">
            <w:pPr>
              <w:adjustRightInd w:val="0"/>
              <w:snapToGrid w:val="0"/>
              <w:spacing w:line="360" w:lineRule="exact"/>
              <w:ind w:firstLineChars="50" w:firstLine="105"/>
              <w:rPr>
                <w:rFonts w:ascii="宋体" w:hAnsi="宋体"/>
                <w:szCs w:val="21"/>
              </w:rPr>
            </w:pPr>
            <w:r w:rsidRPr="00F20D99">
              <w:rPr>
                <w:rFonts w:ascii="宋体" w:hAnsi="宋体" w:hint="eastAsia"/>
                <w:szCs w:val="21"/>
              </w:rPr>
              <w:t>分值</w:t>
            </w:r>
          </w:p>
        </w:tc>
        <w:tc>
          <w:tcPr>
            <w:tcW w:w="5691" w:type="dxa"/>
            <w:tcBorders>
              <w:top w:val="single" w:sz="4" w:space="0" w:color="auto"/>
              <w:left w:val="single" w:sz="4" w:space="0" w:color="auto"/>
              <w:bottom w:val="sing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评分标准</w:t>
            </w:r>
          </w:p>
        </w:tc>
      </w:tr>
      <w:tr w:rsidR="003A787E" w:rsidRPr="00F20D99">
        <w:trPr>
          <w:trHeight w:val="798"/>
          <w:jc w:val="center"/>
        </w:trPr>
        <w:tc>
          <w:tcPr>
            <w:tcW w:w="1266" w:type="dxa"/>
            <w:vMerge w:val="restart"/>
            <w:tcBorders>
              <w:top w:val="double" w:sz="4" w:space="0" w:color="auto"/>
            </w:tcBorders>
            <w:vAlign w:val="center"/>
          </w:tcPr>
          <w:p w:rsidR="003A787E" w:rsidRPr="00F20D99" w:rsidRDefault="00652CBD">
            <w:pPr>
              <w:adjustRightInd w:val="0"/>
              <w:snapToGrid w:val="0"/>
              <w:spacing w:line="360" w:lineRule="exact"/>
              <w:jc w:val="center"/>
              <w:rPr>
                <w:rFonts w:ascii="宋体" w:hAnsi="宋体"/>
                <w:b/>
                <w:bCs/>
                <w:szCs w:val="21"/>
              </w:rPr>
            </w:pPr>
            <w:r w:rsidRPr="00F20D99">
              <w:rPr>
                <w:rFonts w:ascii="宋体" w:hAnsi="宋体" w:hint="eastAsia"/>
                <w:b/>
                <w:szCs w:val="21"/>
              </w:rPr>
              <w:t>技术部分(55分)</w:t>
            </w:r>
          </w:p>
        </w:tc>
        <w:tc>
          <w:tcPr>
            <w:tcW w:w="1917" w:type="dxa"/>
            <w:tcBorders>
              <w:top w:val="doub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技术保障措施</w:t>
            </w:r>
          </w:p>
        </w:tc>
        <w:tc>
          <w:tcPr>
            <w:tcW w:w="810" w:type="dxa"/>
            <w:tcBorders>
              <w:top w:val="double" w:sz="4" w:space="0" w:color="auto"/>
              <w:bottom w:val="single" w:sz="4" w:space="0" w:color="auto"/>
              <w:right w:val="single" w:sz="4" w:space="0" w:color="auto"/>
            </w:tcBorders>
            <w:vAlign w:val="center"/>
          </w:tcPr>
          <w:p w:rsidR="003A787E" w:rsidRPr="00F20D99" w:rsidRDefault="00652CBD">
            <w:pPr>
              <w:jc w:val="center"/>
              <w:rPr>
                <w:rFonts w:ascii="宋体" w:hAnsi="宋体"/>
                <w:szCs w:val="21"/>
              </w:rPr>
            </w:pPr>
            <w:r w:rsidRPr="00F20D99">
              <w:rPr>
                <w:rFonts w:ascii="宋体" w:hAnsi="宋体" w:hint="eastAsia"/>
                <w:szCs w:val="21"/>
              </w:rPr>
              <w:t>10</w:t>
            </w:r>
          </w:p>
        </w:tc>
        <w:tc>
          <w:tcPr>
            <w:tcW w:w="5691" w:type="dxa"/>
            <w:tcBorders>
              <w:top w:val="double" w:sz="4" w:space="0" w:color="auto"/>
              <w:left w:val="single" w:sz="4" w:space="0" w:color="auto"/>
              <w:bottom w:val="single" w:sz="4" w:space="0" w:color="auto"/>
              <w:right w:val="doub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在投标文件中详细说明保障措施，评标委员会根据响应情况按优80%-100%，良60%-79%，中30%-59%，差不得分。</w:t>
            </w:r>
          </w:p>
        </w:tc>
      </w:tr>
      <w:tr w:rsidR="003A787E" w:rsidRPr="00F20D99">
        <w:trPr>
          <w:trHeight w:val="701"/>
          <w:jc w:val="center"/>
        </w:trPr>
        <w:tc>
          <w:tcPr>
            <w:tcW w:w="1266" w:type="dxa"/>
            <w:vMerge/>
            <w:vAlign w:val="center"/>
          </w:tcPr>
          <w:p w:rsidR="003A787E" w:rsidRPr="00F20D99" w:rsidRDefault="003A787E">
            <w:pPr>
              <w:adjustRightInd w:val="0"/>
              <w:snapToGrid w:val="0"/>
              <w:spacing w:line="360" w:lineRule="exact"/>
              <w:jc w:val="center"/>
              <w:rPr>
                <w:rFonts w:ascii="宋体" w:hAnsi="宋体"/>
                <w:szCs w:val="21"/>
              </w:rPr>
            </w:pPr>
          </w:p>
        </w:tc>
        <w:tc>
          <w:tcPr>
            <w:tcW w:w="1917" w:type="dxa"/>
            <w:vAlign w:val="center"/>
          </w:tcPr>
          <w:p w:rsidR="003A787E" w:rsidRPr="00F20D99" w:rsidRDefault="00652CBD">
            <w:pPr>
              <w:jc w:val="center"/>
              <w:rPr>
                <w:rFonts w:ascii="宋体"/>
                <w:szCs w:val="21"/>
              </w:rPr>
            </w:pPr>
            <w:r w:rsidRPr="00F20D99">
              <w:rPr>
                <w:rFonts w:ascii="宋体" w:hAnsi="宋体" w:hint="eastAsia"/>
                <w:szCs w:val="21"/>
              </w:rPr>
              <w:t>质量保障措施</w:t>
            </w:r>
          </w:p>
        </w:tc>
        <w:tc>
          <w:tcPr>
            <w:tcW w:w="810" w:type="dxa"/>
            <w:tcBorders>
              <w:top w:val="single" w:sz="4" w:space="0" w:color="auto"/>
              <w:bottom w:val="single" w:sz="4" w:space="0" w:color="auto"/>
              <w:right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10</w:t>
            </w:r>
          </w:p>
        </w:tc>
        <w:tc>
          <w:tcPr>
            <w:tcW w:w="5691" w:type="dxa"/>
            <w:tcBorders>
              <w:top w:val="single" w:sz="4" w:space="0" w:color="auto"/>
              <w:left w:val="single" w:sz="4" w:space="0" w:color="auto"/>
              <w:bottom w:val="single" w:sz="4" w:space="0" w:color="auto"/>
              <w:right w:val="doub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在投标文件中详细说明保障措施，评标委员会根据响应情况按优80%-100%，良60%-79%，中30%-59%，差不得分。</w:t>
            </w:r>
          </w:p>
        </w:tc>
      </w:tr>
      <w:tr w:rsidR="003A787E" w:rsidRPr="00F20D99">
        <w:trPr>
          <w:trHeight w:val="869"/>
          <w:jc w:val="center"/>
        </w:trPr>
        <w:tc>
          <w:tcPr>
            <w:tcW w:w="1266" w:type="dxa"/>
            <w:vMerge/>
            <w:vAlign w:val="center"/>
          </w:tcPr>
          <w:p w:rsidR="003A787E" w:rsidRPr="00F20D99" w:rsidRDefault="003A787E">
            <w:pPr>
              <w:adjustRightInd w:val="0"/>
              <w:snapToGrid w:val="0"/>
              <w:spacing w:line="360" w:lineRule="exact"/>
              <w:jc w:val="center"/>
              <w:rPr>
                <w:rFonts w:ascii="宋体" w:hAnsi="宋体"/>
                <w:i/>
                <w:szCs w:val="21"/>
              </w:rPr>
            </w:pPr>
          </w:p>
        </w:tc>
        <w:tc>
          <w:tcPr>
            <w:tcW w:w="1917" w:type="dxa"/>
            <w:tcBorders>
              <w:top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服务、售后方案及保障措施</w:t>
            </w:r>
          </w:p>
        </w:tc>
        <w:tc>
          <w:tcPr>
            <w:tcW w:w="810" w:type="dxa"/>
            <w:tcBorders>
              <w:top w:val="single" w:sz="4" w:space="0" w:color="auto"/>
              <w:right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10</w:t>
            </w:r>
          </w:p>
        </w:tc>
        <w:tc>
          <w:tcPr>
            <w:tcW w:w="5691" w:type="dxa"/>
            <w:tcBorders>
              <w:top w:val="single" w:sz="4" w:space="0" w:color="auto"/>
              <w:left w:val="single" w:sz="4" w:space="0" w:color="auto"/>
              <w:right w:val="doub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在投标文件中详细说明保障措施，评标委员会根据响应情况按优80%-100%，良60%-79%，中30%-59%，差不得分。</w:t>
            </w:r>
          </w:p>
        </w:tc>
      </w:tr>
      <w:tr w:rsidR="003A787E" w:rsidRPr="00F20D99">
        <w:trPr>
          <w:trHeight w:val="499"/>
          <w:jc w:val="center"/>
        </w:trPr>
        <w:tc>
          <w:tcPr>
            <w:tcW w:w="1266" w:type="dxa"/>
            <w:vMerge/>
            <w:vAlign w:val="center"/>
          </w:tcPr>
          <w:p w:rsidR="003A787E" w:rsidRPr="00F20D99" w:rsidRDefault="003A787E">
            <w:pPr>
              <w:adjustRightInd w:val="0"/>
              <w:snapToGrid w:val="0"/>
              <w:spacing w:line="360" w:lineRule="exact"/>
              <w:jc w:val="center"/>
              <w:rPr>
                <w:rFonts w:ascii="宋体" w:hAnsi="宋体"/>
                <w:b/>
                <w:szCs w:val="21"/>
              </w:rPr>
            </w:pPr>
          </w:p>
        </w:tc>
        <w:tc>
          <w:tcPr>
            <w:tcW w:w="1917" w:type="dxa"/>
            <w:tcBorders>
              <w:top w:val="doub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货物技术规格参数响应</w:t>
            </w:r>
          </w:p>
        </w:tc>
        <w:tc>
          <w:tcPr>
            <w:tcW w:w="810" w:type="dxa"/>
            <w:tcBorders>
              <w:top w:val="double" w:sz="4" w:space="0" w:color="auto"/>
              <w:right w:val="single" w:sz="4" w:space="0" w:color="auto"/>
            </w:tcBorders>
            <w:vAlign w:val="center"/>
          </w:tcPr>
          <w:p w:rsidR="003A787E" w:rsidRPr="00F20D99" w:rsidRDefault="00652CBD">
            <w:pPr>
              <w:jc w:val="center"/>
              <w:rPr>
                <w:rFonts w:ascii="宋体" w:hAnsi="宋体"/>
                <w:szCs w:val="21"/>
              </w:rPr>
            </w:pPr>
            <w:r w:rsidRPr="00F20D99">
              <w:rPr>
                <w:rFonts w:ascii="宋体" w:hAnsi="宋体" w:hint="eastAsia"/>
                <w:szCs w:val="21"/>
              </w:rPr>
              <w:t>20</w:t>
            </w:r>
          </w:p>
        </w:tc>
        <w:tc>
          <w:tcPr>
            <w:tcW w:w="5691" w:type="dxa"/>
            <w:tcBorders>
              <w:top w:val="double" w:sz="4" w:space="0" w:color="auto"/>
              <w:left w:val="sing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在投标文件中详细说明投标技术参数响应情况，评标委员会根据响应情况按优80%-100%，良60%-79%，中30%-59%，差不得分。</w:t>
            </w:r>
          </w:p>
        </w:tc>
      </w:tr>
      <w:tr w:rsidR="003A787E" w:rsidRPr="00F20D99">
        <w:trPr>
          <w:trHeight w:val="499"/>
          <w:jc w:val="center"/>
        </w:trPr>
        <w:tc>
          <w:tcPr>
            <w:tcW w:w="1266" w:type="dxa"/>
            <w:vMerge/>
            <w:vAlign w:val="center"/>
          </w:tcPr>
          <w:p w:rsidR="003A787E" w:rsidRPr="00F20D99" w:rsidRDefault="003A787E">
            <w:pPr>
              <w:adjustRightInd w:val="0"/>
              <w:snapToGrid w:val="0"/>
              <w:spacing w:line="360" w:lineRule="exact"/>
              <w:jc w:val="center"/>
              <w:rPr>
                <w:rFonts w:ascii="宋体" w:hAnsi="宋体"/>
                <w:b/>
                <w:szCs w:val="21"/>
              </w:rPr>
            </w:pPr>
          </w:p>
        </w:tc>
        <w:tc>
          <w:tcPr>
            <w:tcW w:w="1917" w:type="dxa"/>
            <w:tcBorders>
              <w:top w:val="doub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违约承诺</w:t>
            </w:r>
          </w:p>
        </w:tc>
        <w:tc>
          <w:tcPr>
            <w:tcW w:w="810" w:type="dxa"/>
            <w:tcBorders>
              <w:top w:val="double" w:sz="4" w:space="0" w:color="auto"/>
              <w:right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5</w:t>
            </w:r>
          </w:p>
        </w:tc>
        <w:tc>
          <w:tcPr>
            <w:tcW w:w="5691" w:type="dxa"/>
            <w:tcBorders>
              <w:top w:val="double" w:sz="4" w:space="0" w:color="auto"/>
              <w:left w:val="sing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在投标文件中详细说明响应情况，评标委员会根据响应情况按优80%-100%，良60%-79%，中30%-59%，差不得分。</w:t>
            </w:r>
          </w:p>
        </w:tc>
      </w:tr>
      <w:tr w:rsidR="003A787E" w:rsidRPr="00F20D99">
        <w:trPr>
          <w:trHeight w:val="499"/>
          <w:jc w:val="center"/>
        </w:trPr>
        <w:tc>
          <w:tcPr>
            <w:tcW w:w="1266" w:type="dxa"/>
            <w:vMerge w:val="restart"/>
            <w:tcBorders>
              <w:top w:val="double" w:sz="4" w:space="0" w:color="auto"/>
            </w:tcBorders>
            <w:vAlign w:val="center"/>
          </w:tcPr>
          <w:p w:rsidR="003A787E" w:rsidRPr="00F20D99" w:rsidRDefault="00652CBD">
            <w:pPr>
              <w:adjustRightInd w:val="0"/>
              <w:snapToGrid w:val="0"/>
              <w:spacing w:line="360" w:lineRule="exact"/>
              <w:jc w:val="center"/>
              <w:rPr>
                <w:rFonts w:ascii="宋体" w:hAnsi="宋体"/>
                <w:b/>
                <w:szCs w:val="21"/>
              </w:rPr>
            </w:pPr>
            <w:r w:rsidRPr="00F20D99">
              <w:rPr>
                <w:rFonts w:ascii="宋体" w:hAnsi="宋体" w:hint="eastAsia"/>
                <w:b/>
                <w:szCs w:val="21"/>
              </w:rPr>
              <w:t>商务部分（20分）</w:t>
            </w:r>
          </w:p>
        </w:tc>
        <w:tc>
          <w:tcPr>
            <w:tcW w:w="1917" w:type="dxa"/>
            <w:tcBorders>
              <w:top w:val="doub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纳税情况</w:t>
            </w:r>
          </w:p>
        </w:tc>
        <w:tc>
          <w:tcPr>
            <w:tcW w:w="810" w:type="dxa"/>
            <w:tcBorders>
              <w:top w:val="double" w:sz="4" w:space="0" w:color="auto"/>
              <w:right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5</w:t>
            </w:r>
          </w:p>
        </w:tc>
        <w:tc>
          <w:tcPr>
            <w:tcW w:w="5691" w:type="dxa"/>
            <w:tcBorders>
              <w:top w:val="double" w:sz="4" w:space="0" w:color="auto"/>
              <w:left w:val="sing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根据投标人近一年（2020年到开标截止之日）纳税总额进行横向比较，评标委员会分档评分按优80%-100%，良60%-79%，中30%-59%，差不得分。须提供纳税证明扫描件或复印件并加盖投标人公章（由投标人自行汇总总额），原件备查。未提供的得</w:t>
            </w:r>
            <w:r w:rsidRPr="00F20D99">
              <w:rPr>
                <w:rFonts w:ascii="宋体" w:hint="eastAsia"/>
                <w:szCs w:val="21"/>
              </w:rPr>
              <w:t>0</w:t>
            </w:r>
            <w:r w:rsidRPr="00F20D99">
              <w:rPr>
                <w:rFonts w:ascii="宋体" w:hAnsi="宋体" w:hint="eastAsia"/>
                <w:szCs w:val="21"/>
              </w:rPr>
              <w:t>分。</w:t>
            </w:r>
          </w:p>
        </w:tc>
      </w:tr>
      <w:tr w:rsidR="003A787E" w:rsidRPr="00F20D99">
        <w:trPr>
          <w:trHeight w:val="1883"/>
          <w:jc w:val="center"/>
        </w:trPr>
        <w:tc>
          <w:tcPr>
            <w:tcW w:w="1266" w:type="dxa"/>
            <w:vMerge/>
            <w:vAlign w:val="center"/>
          </w:tcPr>
          <w:p w:rsidR="003A787E" w:rsidRPr="00F20D99" w:rsidRDefault="003A787E">
            <w:pPr>
              <w:adjustRightInd w:val="0"/>
              <w:snapToGrid w:val="0"/>
              <w:spacing w:line="360" w:lineRule="exact"/>
              <w:jc w:val="center"/>
              <w:rPr>
                <w:rFonts w:ascii="宋体" w:hAnsi="宋体"/>
                <w:b/>
                <w:szCs w:val="21"/>
              </w:rPr>
            </w:pPr>
          </w:p>
        </w:tc>
        <w:tc>
          <w:tcPr>
            <w:tcW w:w="1917" w:type="dxa"/>
            <w:tcBorders>
              <w:top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社保情况</w:t>
            </w:r>
          </w:p>
        </w:tc>
        <w:tc>
          <w:tcPr>
            <w:tcW w:w="810" w:type="dxa"/>
            <w:tcBorders>
              <w:top w:val="single" w:sz="4" w:space="0" w:color="auto"/>
              <w:right w:val="single" w:sz="4" w:space="0" w:color="auto"/>
            </w:tcBorders>
            <w:vAlign w:val="center"/>
          </w:tcPr>
          <w:p w:rsidR="003A787E" w:rsidRPr="00F20D99" w:rsidRDefault="00652CBD">
            <w:pPr>
              <w:jc w:val="center"/>
              <w:rPr>
                <w:rFonts w:ascii="宋体" w:hAnsi="宋体"/>
                <w:szCs w:val="21"/>
              </w:rPr>
            </w:pPr>
            <w:r w:rsidRPr="00F20D99">
              <w:rPr>
                <w:rFonts w:ascii="宋体" w:hAnsi="宋体" w:hint="eastAsia"/>
                <w:szCs w:val="21"/>
              </w:rPr>
              <w:t>5</w:t>
            </w:r>
          </w:p>
        </w:tc>
        <w:tc>
          <w:tcPr>
            <w:tcW w:w="5691" w:type="dxa"/>
            <w:tcBorders>
              <w:top w:val="single" w:sz="4" w:space="0" w:color="auto"/>
              <w:left w:val="sing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投标人近3个月（2021年1月-2021年3月）缴纳社保人数情况：评标委员会分档评分按优80%-100%，良60%-79%，中30%-59%，差不得分。须提供</w:t>
            </w:r>
            <w:proofErr w:type="gramStart"/>
            <w:r w:rsidRPr="00F20D99">
              <w:rPr>
                <w:rFonts w:ascii="宋体" w:hAnsi="宋体" w:hint="eastAsia"/>
                <w:szCs w:val="21"/>
              </w:rPr>
              <w:t>社保证明</w:t>
            </w:r>
            <w:proofErr w:type="gramEnd"/>
            <w:r w:rsidRPr="00F20D99">
              <w:rPr>
                <w:rFonts w:ascii="宋体" w:hAnsi="宋体" w:hint="eastAsia"/>
                <w:szCs w:val="21"/>
              </w:rPr>
              <w:t>扫描件或复印件并加盖投标人公章（由投标人自行汇总总额），原件备查。未提供的得</w:t>
            </w:r>
            <w:r w:rsidRPr="00F20D99">
              <w:rPr>
                <w:rFonts w:ascii="宋体" w:hint="eastAsia"/>
                <w:szCs w:val="21"/>
              </w:rPr>
              <w:t>0</w:t>
            </w:r>
            <w:r w:rsidRPr="00F20D99">
              <w:rPr>
                <w:rFonts w:ascii="宋体" w:hAnsi="宋体" w:hint="eastAsia"/>
                <w:szCs w:val="21"/>
              </w:rPr>
              <w:t>分。</w:t>
            </w:r>
          </w:p>
        </w:tc>
      </w:tr>
      <w:tr w:rsidR="003A787E" w:rsidRPr="00F20D99">
        <w:trPr>
          <w:trHeight w:val="1883"/>
          <w:jc w:val="center"/>
        </w:trPr>
        <w:tc>
          <w:tcPr>
            <w:tcW w:w="1266" w:type="dxa"/>
            <w:vMerge/>
            <w:vAlign w:val="center"/>
          </w:tcPr>
          <w:p w:rsidR="003A787E" w:rsidRPr="00F20D99" w:rsidRDefault="003A787E">
            <w:pPr>
              <w:adjustRightInd w:val="0"/>
              <w:snapToGrid w:val="0"/>
              <w:spacing w:line="360" w:lineRule="exact"/>
              <w:jc w:val="center"/>
              <w:rPr>
                <w:rFonts w:ascii="宋体" w:hAnsi="宋体"/>
                <w:b/>
                <w:szCs w:val="21"/>
              </w:rPr>
            </w:pPr>
          </w:p>
        </w:tc>
        <w:tc>
          <w:tcPr>
            <w:tcW w:w="1917" w:type="dxa"/>
            <w:tcBorders>
              <w:top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同类业绩</w:t>
            </w:r>
          </w:p>
        </w:tc>
        <w:tc>
          <w:tcPr>
            <w:tcW w:w="810" w:type="dxa"/>
            <w:tcBorders>
              <w:top w:val="single" w:sz="4" w:space="0" w:color="auto"/>
              <w:right w:val="single" w:sz="4" w:space="0" w:color="auto"/>
            </w:tcBorders>
            <w:vAlign w:val="center"/>
          </w:tcPr>
          <w:p w:rsidR="003A787E" w:rsidRPr="00F20D99" w:rsidRDefault="00652CBD">
            <w:pPr>
              <w:jc w:val="center"/>
              <w:rPr>
                <w:rFonts w:ascii="宋体"/>
                <w:szCs w:val="21"/>
              </w:rPr>
            </w:pPr>
            <w:r w:rsidRPr="00F20D99">
              <w:rPr>
                <w:rFonts w:ascii="宋体" w:hAnsi="宋体" w:hint="eastAsia"/>
                <w:szCs w:val="21"/>
              </w:rPr>
              <w:t>10</w:t>
            </w:r>
          </w:p>
        </w:tc>
        <w:tc>
          <w:tcPr>
            <w:tcW w:w="5691" w:type="dxa"/>
            <w:tcBorders>
              <w:top w:val="single" w:sz="4" w:space="0" w:color="auto"/>
              <w:left w:val="single" w:sz="4" w:space="0" w:color="auto"/>
            </w:tcBorders>
            <w:vAlign w:val="center"/>
          </w:tcPr>
          <w:p w:rsidR="003A787E" w:rsidRPr="00F20D99" w:rsidRDefault="00652CBD">
            <w:pPr>
              <w:spacing w:line="360" w:lineRule="auto"/>
              <w:rPr>
                <w:rFonts w:ascii="宋体"/>
                <w:szCs w:val="21"/>
              </w:rPr>
            </w:pPr>
            <w:r w:rsidRPr="00F20D99">
              <w:rPr>
                <w:rFonts w:ascii="宋体" w:hAnsi="宋体" w:hint="eastAsia"/>
                <w:szCs w:val="21"/>
              </w:rPr>
              <w:t>近3年（2021年到开标截止之日）承接的深圳市学校投资项目业绩情况：</w:t>
            </w:r>
          </w:p>
          <w:p w:rsidR="003A787E" w:rsidRPr="00F20D99" w:rsidRDefault="00652CBD">
            <w:pPr>
              <w:spacing w:line="360" w:lineRule="auto"/>
              <w:rPr>
                <w:rFonts w:ascii="宋体"/>
                <w:szCs w:val="21"/>
              </w:rPr>
            </w:pPr>
            <w:r w:rsidRPr="00F20D99">
              <w:rPr>
                <w:rFonts w:ascii="宋体" w:hAnsi="宋体" w:hint="eastAsia"/>
                <w:szCs w:val="21"/>
              </w:rPr>
              <w:t>提供20个及以上得100%，1个得5%，20个得100%。投标人须提供业绩合同或中标通知书或验收报告的复印件并加盖投标法人公章，否则不得分。</w:t>
            </w:r>
          </w:p>
        </w:tc>
      </w:tr>
      <w:tr w:rsidR="003A787E" w:rsidRPr="00F20D99">
        <w:trPr>
          <w:trHeight w:val="1537"/>
          <w:jc w:val="center"/>
        </w:trPr>
        <w:tc>
          <w:tcPr>
            <w:tcW w:w="1266" w:type="dxa"/>
            <w:tcBorders>
              <w:top w:val="double" w:sz="4" w:space="0" w:color="auto"/>
            </w:tcBorders>
            <w:vAlign w:val="center"/>
          </w:tcPr>
          <w:p w:rsidR="003A787E" w:rsidRPr="00F20D99" w:rsidRDefault="00652CBD">
            <w:pPr>
              <w:adjustRightInd w:val="0"/>
              <w:snapToGrid w:val="0"/>
              <w:spacing w:line="360" w:lineRule="exact"/>
              <w:jc w:val="center"/>
              <w:rPr>
                <w:rFonts w:ascii="宋体" w:hAnsi="宋体"/>
                <w:b/>
                <w:szCs w:val="21"/>
              </w:rPr>
            </w:pPr>
            <w:r w:rsidRPr="00F20D99">
              <w:rPr>
                <w:rFonts w:ascii="宋体" w:hAnsi="宋体" w:hint="eastAsia"/>
                <w:b/>
                <w:szCs w:val="21"/>
              </w:rPr>
              <w:t>报价25分</w:t>
            </w:r>
          </w:p>
        </w:tc>
        <w:tc>
          <w:tcPr>
            <w:tcW w:w="1917" w:type="dxa"/>
            <w:tcBorders>
              <w:top w:val="double" w:sz="4" w:space="0" w:color="auto"/>
            </w:tcBorders>
            <w:vAlign w:val="center"/>
          </w:tcPr>
          <w:p w:rsidR="003A787E" w:rsidRPr="00F20D99" w:rsidRDefault="00652CBD">
            <w:pPr>
              <w:adjustRightInd w:val="0"/>
              <w:snapToGrid w:val="0"/>
              <w:spacing w:line="360" w:lineRule="exact"/>
              <w:jc w:val="center"/>
              <w:rPr>
                <w:rFonts w:ascii="宋体" w:hAnsi="宋体"/>
                <w:szCs w:val="21"/>
              </w:rPr>
            </w:pPr>
            <w:r w:rsidRPr="00F20D99">
              <w:rPr>
                <w:rFonts w:ascii="宋体" w:hAnsi="宋体" w:hint="eastAsia"/>
                <w:szCs w:val="21"/>
              </w:rPr>
              <w:t>投标报价</w:t>
            </w:r>
          </w:p>
        </w:tc>
        <w:tc>
          <w:tcPr>
            <w:tcW w:w="810" w:type="dxa"/>
            <w:tcBorders>
              <w:top w:val="double" w:sz="4" w:space="0" w:color="auto"/>
              <w:right w:val="single" w:sz="4" w:space="0" w:color="auto"/>
            </w:tcBorders>
            <w:vAlign w:val="center"/>
          </w:tcPr>
          <w:p w:rsidR="003A787E" w:rsidRPr="00F20D99" w:rsidRDefault="00652CBD">
            <w:pPr>
              <w:adjustRightInd w:val="0"/>
              <w:snapToGrid w:val="0"/>
              <w:spacing w:line="360" w:lineRule="exact"/>
              <w:ind w:firstLineChars="50" w:firstLine="105"/>
              <w:rPr>
                <w:rFonts w:ascii="宋体" w:hAnsi="宋体"/>
                <w:szCs w:val="21"/>
              </w:rPr>
            </w:pPr>
            <w:r w:rsidRPr="00F20D99">
              <w:rPr>
                <w:rFonts w:ascii="宋体" w:hAnsi="宋体" w:hint="eastAsia"/>
                <w:szCs w:val="21"/>
              </w:rPr>
              <w:t>25</w:t>
            </w:r>
          </w:p>
        </w:tc>
        <w:tc>
          <w:tcPr>
            <w:tcW w:w="5691" w:type="dxa"/>
            <w:tcBorders>
              <w:top w:val="double" w:sz="4" w:space="0" w:color="auto"/>
              <w:left w:val="single" w:sz="4" w:space="0" w:color="auto"/>
              <w:right w:val="double" w:sz="4" w:space="0" w:color="auto"/>
            </w:tcBorders>
            <w:vAlign w:val="center"/>
          </w:tcPr>
          <w:p w:rsidR="003A787E" w:rsidRPr="00F20D99" w:rsidRDefault="00652CBD" w:rsidP="00043B4A">
            <w:pPr>
              <w:adjustRightInd w:val="0"/>
              <w:snapToGrid w:val="0"/>
              <w:spacing w:line="360" w:lineRule="exact"/>
              <w:jc w:val="center"/>
              <w:rPr>
                <w:rFonts w:ascii="宋体" w:hAnsi="宋体"/>
                <w:spacing w:val="-8"/>
                <w:szCs w:val="21"/>
              </w:rPr>
            </w:pPr>
            <w:r w:rsidRPr="00F20D99">
              <w:rPr>
                <w:rFonts w:ascii="宋体" w:hAnsi="宋体"/>
                <w:szCs w:val="21"/>
              </w:rPr>
              <w:t>满足招标文件要求且投标报价中最低的投标报价为评标</w:t>
            </w:r>
            <w:proofErr w:type="gramStart"/>
            <w:r w:rsidRPr="00F20D99">
              <w:rPr>
                <w:rFonts w:ascii="宋体" w:hAnsi="宋体"/>
                <w:szCs w:val="21"/>
              </w:rPr>
              <w:t>基准价其价格</w:t>
            </w:r>
            <w:proofErr w:type="gramEnd"/>
            <w:r w:rsidRPr="00F20D99">
              <w:rPr>
                <w:rFonts w:ascii="宋体" w:hAnsi="宋体"/>
                <w:szCs w:val="21"/>
              </w:rPr>
              <w:t>分为满分；其他投标人的价格</w:t>
            </w:r>
            <w:proofErr w:type="gramStart"/>
            <w:r w:rsidRPr="00F20D99">
              <w:rPr>
                <w:rFonts w:ascii="宋体" w:hAnsi="宋体"/>
                <w:szCs w:val="21"/>
              </w:rPr>
              <w:t>分统一</w:t>
            </w:r>
            <w:proofErr w:type="gramEnd"/>
            <w:r w:rsidRPr="00F20D99">
              <w:rPr>
                <w:rFonts w:ascii="宋体" w:hAnsi="宋体"/>
                <w:szCs w:val="21"/>
              </w:rPr>
              <w:t>按照以下公式计算：</w:t>
            </w:r>
            <w:r w:rsidRPr="00F20D99">
              <w:rPr>
                <w:rFonts w:ascii="宋体" w:hAnsi="宋体"/>
                <w:spacing w:val="-8"/>
                <w:szCs w:val="21"/>
              </w:rPr>
              <w:t>投标报价得分=（评标基准价/投标报价）×</w:t>
            </w:r>
            <w:r w:rsidRPr="00F20D99">
              <w:rPr>
                <w:rFonts w:ascii="宋体" w:hAnsi="宋体" w:hint="eastAsia"/>
                <w:spacing w:val="-8"/>
                <w:szCs w:val="21"/>
              </w:rPr>
              <w:t>价格分值；</w:t>
            </w:r>
            <w:r w:rsidR="00043B4A" w:rsidRPr="00F20D99">
              <w:rPr>
                <w:rFonts w:ascii="宋体" w:hAnsi="宋体"/>
                <w:spacing w:val="-8"/>
                <w:szCs w:val="21"/>
              </w:rPr>
              <w:t xml:space="preserve"> </w:t>
            </w:r>
          </w:p>
        </w:tc>
      </w:tr>
    </w:tbl>
    <w:p w:rsidR="003A787E" w:rsidRPr="00F20D99" w:rsidRDefault="003A787E">
      <w:pPr>
        <w:tabs>
          <w:tab w:val="left" w:pos="2175"/>
        </w:tabs>
      </w:pPr>
    </w:p>
    <w:p w:rsidR="003A787E" w:rsidRPr="00F20D99" w:rsidRDefault="00652CBD">
      <w:pPr>
        <w:widowControl/>
        <w:jc w:val="left"/>
      </w:pPr>
      <w:r w:rsidRPr="00F20D99">
        <w:br w:type="page"/>
      </w:r>
    </w:p>
    <w:tbl>
      <w:tblPr>
        <w:tblW w:w="9084" w:type="dxa"/>
        <w:tblInd w:w="96" w:type="dxa"/>
        <w:tblLayout w:type="fixed"/>
        <w:tblLook w:val="04A0"/>
      </w:tblPr>
      <w:tblGrid>
        <w:gridCol w:w="1855"/>
        <w:gridCol w:w="2268"/>
        <w:gridCol w:w="1843"/>
        <w:gridCol w:w="1843"/>
        <w:gridCol w:w="1275"/>
      </w:tblGrid>
      <w:tr w:rsidR="003A787E" w:rsidRPr="00F20D99">
        <w:trPr>
          <w:trHeight w:val="1215"/>
        </w:trPr>
        <w:tc>
          <w:tcPr>
            <w:tcW w:w="9084" w:type="dxa"/>
            <w:gridSpan w:val="5"/>
            <w:tcBorders>
              <w:top w:val="nil"/>
              <w:left w:val="nil"/>
              <w:bottom w:val="single" w:sz="4" w:space="0" w:color="auto"/>
              <w:right w:val="nil"/>
            </w:tcBorders>
            <w:shd w:val="clear" w:color="auto" w:fill="auto"/>
            <w:vAlign w:val="center"/>
          </w:tcPr>
          <w:p w:rsidR="003A787E" w:rsidRPr="00F20D99" w:rsidRDefault="00652CBD">
            <w:pPr>
              <w:widowControl/>
              <w:jc w:val="center"/>
              <w:rPr>
                <w:rFonts w:ascii="黑体" w:eastAsia="黑体" w:hAnsi="宋体" w:cs="宋体"/>
                <w:b/>
                <w:bCs/>
                <w:kern w:val="0"/>
                <w:sz w:val="28"/>
                <w:szCs w:val="28"/>
              </w:rPr>
            </w:pPr>
            <w:r w:rsidRPr="00F20D99">
              <w:rPr>
                <w:rFonts w:ascii="黑体" w:eastAsia="黑体" w:hAnsi="宋体" w:cs="宋体" w:hint="eastAsia"/>
                <w:b/>
                <w:bCs/>
                <w:kern w:val="0"/>
                <w:sz w:val="28"/>
                <w:szCs w:val="28"/>
              </w:rPr>
              <w:lastRenderedPageBreak/>
              <w:t>华侨城中学______________________项目招标综合评分表</w:t>
            </w:r>
          </w:p>
        </w:tc>
      </w:tr>
      <w:tr w:rsidR="003A787E" w:rsidRPr="00F20D99">
        <w:trPr>
          <w:trHeight w:val="1200"/>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b/>
                <w:bCs/>
                <w:kern w:val="0"/>
                <w:sz w:val="28"/>
                <w:szCs w:val="28"/>
              </w:rPr>
            </w:pPr>
            <w:r w:rsidRPr="00F20D99">
              <w:rPr>
                <w:rFonts w:ascii="宋体" w:hAnsi="宋体" w:cs="宋体" w:hint="eastAsia"/>
                <w:b/>
                <w:bCs/>
                <w:kern w:val="0"/>
                <w:sz w:val="28"/>
                <w:szCs w:val="28"/>
              </w:rPr>
              <w:t>投标单位</w:t>
            </w:r>
          </w:p>
        </w:tc>
        <w:tc>
          <w:tcPr>
            <w:tcW w:w="2268"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hAnsi="宋体" w:cs="宋体"/>
                <w:b/>
                <w:bCs/>
                <w:kern w:val="0"/>
                <w:sz w:val="28"/>
                <w:szCs w:val="28"/>
              </w:rPr>
            </w:pPr>
            <w:r w:rsidRPr="00F20D99">
              <w:rPr>
                <w:rFonts w:ascii="宋体" w:hAnsi="宋体" w:cs="宋体" w:hint="eastAsia"/>
                <w:b/>
                <w:bCs/>
                <w:kern w:val="0"/>
                <w:sz w:val="28"/>
                <w:szCs w:val="28"/>
              </w:rPr>
              <w:t>技术部分</w:t>
            </w:r>
            <w:r w:rsidRPr="00F20D99">
              <w:rPr>
                <w:rFonts w:ascii="宋体" w:hAnsi="宋体" w:cs="宋体" w:hint="eastAsia"/>
                <w:kern w:val="0"/>
                <w:sz w:val="22"/>
              </w:rPr>
              <w:t>（0-55分）</w:t>
            </w:r>
          </w:p>
        </w:tc>
        <w:tc>
          <w:tcPr>
            <w:tcW w:w="1843"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hAnsi="宋体" w:cs="宋体"/>
                <w:b/>
                <w:bCs/>
                <w:kern w:val="0"/>
                <w:sz w:val="28"/>
                <w:szCs w:val="28"/>
              </w:rPr>
            </w:pPr>
            <w:r w:rsidRPr="00F20D99">
              <w:rPr>
                <w:rFonts w:ascii="宋体" w:hAnsi="宋体" w:cs="宋体" w:hint="eastAsia"/>
                <w:b/>
                <w:bCs/>
                <w:kern w:val="0"/>
                <w:sz w:val="28"/>
                <w:szCs w:val="28"/>
              </w:rPr>
              <w:t>商务部分</w:t>
            </w:r>
            <w:r w:rsidRPr="00F20D99">
              <w:rPr>
                <w:rFonts w:ascii="宋体" w:hAnsi="宋体" w:cs="宋体" w:hint="eastAsia"/>
                <w:kern w:val="0"/>
                <w:sz w:val="22"/>
              </w:rPr>
              <w:t>（0-20分）</w:t>
            </w:r>
          </w:p>
        </w:tc>
        <w:tc>
          <w:tcPr>
            <w:tcW w:w="1843"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hAnsi="宋体" w:cs="宋体"/>
                <w:b/>
                <w:bCs/>
                <w:kern w:val="0"/>
                <w:sz w:val="28"/>
                <w:szCs w:val="28"/>
              </w:rPr>
            </w:pPr>
            <w:r w:rsidRPr="00F20D99">
              <w:rPr>
                <w:rFonts w:ascii="宋体" w:hAnsi="宋体" w:cs="宋体" w:hint="eastAsia"/>
                <w:b/>
                <w:bCs/>
                <w:kern w:val="0"/>
                <w:sz w:val="28"/>
                <w:szCs w:val="28"/>
              </w:rPr>
              <w:t xml:space="preserve">报价  </w:t>
            </w:r>
            <w:r w:rsidRPr="00F20D99">
              <w:rPr>
                <w:rFonts w:ascii="宋体" w:hAnsi="宋体" w:cs="宋体" w:hint="eastAsia"/>
                <w:kern w:val="0"/>
                <w:sz w:val="20"/>
                <w:szCs w:val="20"/>
              </w:rPr>
              <w:t>（0-25分）</w:t>
            </w:r>
          </w:p>
        </w:tc>
        <w:tc>
          <w:tcPr>
            <w:tcW w:w="1275" w:type="dxa"/>
            <w:tcBorders>
              <w:top w:val="nil"/>
              <w:left w:val="nil"/>
              <w:bottom w:val="single" w:sz="4" w:space="0" w:color="auto"/>
              <w:right w:val="single" w:sz="4" w:space="0" w:color="auto"/>
            </w:tcBorders>
            <w:shd w:val="clear" w:color="auto" w:fill="auto"/>
            <w:vAlign w:val="center"/>
          </w:tcPr>
          <w:p w:rsidR="003A787E" w:rsidRPr="00F20D99" w:rsidRDefault="00652CBD">
            <w:pPr>
              <w:widowControl/>
              <w:jc w:val="center"/>
              <w:rPr>
                <w:rFonts w:ascii="宋体" w:hAnsi="宋体" w:cs="宋体"/>
                <w:b/>
                <w:bCs/>
                <w:kern w:val="0"/>
                <w:sz w:val="24"/>
                <w:szCs w:val="24"/>
              </w:rPr>
            </w:pPr>
            <w:r w:rsidRPr="00F20D99">
              <w:rPr>
                <w:rFonts w:ascii="宋体" w:hAnsi="宋体" w:cs="宋体" w:hint="eastAsia"/>
                <w:b/>
                <w:bCs/>
                <w:kern w:val="0"/>
                <w:sz w:val="24"/>
                <w:szCs w:val="24"/>
              </w:rPr>
              <w:t>总分</w:t>
            </w:r>
          </w:p>
        </w:tc>
      </w:tr>
      <w:tr w:rsidR="003A787E" w:rsidRPr="00F20D99">
        <w:trPr>
          <w:trHeight w:val="799"/>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799"/>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799"/>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799"/>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799"/>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center"/>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748"/>
        </w:trPr>
        <w:tc>
          <w:tcPr>
            <w:tcW w:w="1855" w:type="dxa"/>
            <w:tcBorders>
              <w:top w:val="nil"/>
              <w:left w:val="single" w:sz="4" w:space="0" w:color="auto"/>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 xml:space="preserve">　</w:t>
            </w:r>
          </w:p>
        </w:tc>
      </w:tr>
      <w:tr w:rsidR="003A787E" w:rsidRPr="00F20D99">
        <w:trPr>
          <w:trHeight w:val="1755"/>
        </w:trPr>
        <w:tc>
          <w:tcPr>
            <w:tcW w:w="1855" w:type="dxa"/>
            <w:tcBorders>
              <w:top w:val="nil"/>
              <w:left w:val="nil"/>
              <w:bottom w:val="nil"/>
              <w:right w:val="nil"/>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评审签名：</w:t>
            </w:r>
          </w:p>
        </w:tc>
        <w:tc>
          <w:tcPr>
            <w:tcW w:w="2268"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275"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r>
      <w:tr w:rsidR="003A787E" w:rsidRPr="00F20D99">
        <w:trPr>
          <w:trHeight w:val="1455"/>
        </w:trPr>
        <w:tc>
          <w:tcPr>
            <w:tcW w:w="1855" w:type="dxa"/>
            <w:tcBorders>
              <w:top w:val="nil"/>
              <w:left w:val="nil"/>
              <w:bottom w:val="nil"/>
              <w:right w:val="nil"/>
            </w:tcBorders>
            <w:shd w:val="clear" w:color="auto" w:fill="auto"/>
            <w:noWrap/>
            <w:vAlign w:val="center"/>
          </w:tcPr>
          <w:p w:rsidR="003A787E" w:rsidRPr="00F20D99" w:rsidRDefault="00652CBD">
            <w:pPr>
              <w:widowControl/>
              <w:jc w:val="left"/>
              <w:rPr>
                <w:rFonts w:ascii="宋体" w:hAnsi="宋体" w:cs="宋体"/>
                <w:kern w:val="0"/>
                <w:sz w:val="24"/>
                <w:szCs w:val="24"/>
              </w:rPr>
            </w:pPr>
            <w:r w:rsidRPr="00F20D99">
              <w:rPr>
                <w:rFonts w:ascii="宋体" w:hAnsi="宋体" w:cs="宋体" w:hint="eastAsia"/>
                <w:kern w:val="0"/>
                <w:sz w:val="24"/>
                <w:szCs w:val="24"/>
              </w:rPr>
              <w:t>监审签名：</w:t>
            </w:r>
          </w:p>
        </w:tc>
        <w:tc>
          <w:tcPr>
            <w:tcW w:w="2268"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843"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c>
          <w:tcPr>
            <w:tcW w:w="1275" w:type="dxa"/>
            <w:tcBorders>
              <w:top w:val="nil"/>
              <w:left w:val="nil"/>
              <w:bottom w:val="nil"/>
              <w:right w:val="nil"/>
            </w:tcBorders>
            <w:shd w:val="clear" w:color="auto" w:fill="auto"/>
            <w:noWrap/>
            <w:vAlign w:val="center"/>
          </w:tcPr>
          <w:p w:rsidR="003A787E" w:rsidRPr="00F20D99" w:rsidRDefault="003A787E">
            <w:pPr>
              <w:widowControl/>
              <w:jc w:val="left"/>
              <w:rPr>
                <w:rFonts w:ascii="宋体" w:hAnsi="宋体" w:cs="宋体"/>
                <w:kern w:val="0"/>
                <w:sz w:val="24"/>
                <w:szCs w:val="24"/>
              </w:rPr>
            </w:pPr>
          </w:p>
        </w:tc>
      </w:tr>
    </w:tbl>
    <w:p w:rsidR="003A787E" w:rsidRPr="00F20D99" w:rsidRDefault="003A787E"/>
    <w:p w:rsidR="003A787E" w:rsidRPr="00F20D99" w:rsidRDefault="003A787E"/>
    <w:sectPr w:rsidR="003A787E" w:rsidRPr="00F20D99" w:rsidSect="003A7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A0" w:rsidRDefault="00CF70A0" w:rsidP="00043B4A">
      <w:r>
        <w:separator/>
      </w:r>
    </w:p>
  </w:endnote>
  <w:endnote w:type="continuationSeparator" w:id="0">
    <w:p w:rsidR="00CF70A0" w:rsidRDefault="00CF70A0" w:rsidP="00043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A0" w:rsidRDefault="00CF70A0" w:rsidP="00043B4A">
      <w:r>
        <w:separator/>
      </w:r>
    </w:p>
  </w:footnote>
  <w:footnote w:type="continuationSeparator" w:id="0">
    <w:p w:rsidR="00CF70A0" w:rsidRDefault="00CF70A0" w:rsidP="00043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4BC36"/>
    <w:multiLevelType w:val="singleLevel"/>
    <w:tmpl w:val="AA14BC3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D5C"/>
    <w:rsid w:val="00007660"/>
    <w:rsid w:val="00017298"/>
    <w:rsid w:val="00043B4A"/>
    <w:rsid w:val="00066125"/>
    <w:rsid w:val="000A2F14"/>
    <w:rsid w:val="000A77AD"/>
    <w:rsid w:val="000F0D35"/>
    <w:rsid w:val="000F3DD2"/>
    <w:rsid w:val="001070F7"/>
    <w:rsid w:val="001253AE"/>
    <w:rsid w:val="00152227"/>
    <w:rsid w:val="001550DF"/>
    <w:rsid w:val="00166B40"/>
    <w:rsid w:val="001739A5"/>
    <w:rsid w:val="001A523E"/>
    <w:rsid w:val="001B37CE"/>
    <w:rsid w:val="001C5BAF"/>
    <w:rsid w:val="001C7A22"/>
    <w:rsid w:val="001E77AD"/>
    <w:rsid w:val="002175D2"/>
    <w:rsid w:val="002368D5"/>
    <w:rsid w:val="002449A4"/>
    <w:rsid w:val="00250685"/>
    <w:rsid w:val="00251C7D"/>
    <w:rsid w:val="002A05AE"/>
    <w:rsid w:val="002C4AAB"/>
    <w:rsid w:val="002F2C7A"/>
    <w:rsid w:val="002F4E9A"/>
    <w:rsid w:val="00324CDE"/>
    <w:rsid w:val="003331B4"/>
    <w:rsid w:val="00346BC6"/>
    <w:rsid w:val="00357CCF"/>
    <w:rsid w:val="003A2B9E"/>
    <w:rsid w:val="003A787E"/>
    <w:rsid w:val="003D7FD2"/>
    <w:rsid w:val="003F2CC4"/>
    <w:rsid w:val="003F5550"/>
    <w:rsid w:val="00425076"/>
    <w:rsid w:val="00440F0A"/>
    <w:rsid w:val="00495BAB"/>
    <w:rsid w:val="004B406C"/>
    <w:rsid w:val="004E24BD"/>
    <w:rsid w:val="005008D2"/>
    <w:rsid w:val="005063B5"/>
    <w:rsid w:val="005612A9"/>
    <w:rsid w:val="0059057D"/>
    <w:rsid w:val="00595623"/>
    <w:rsid w:val="005C3BF0"/>
    <w:rsid w:val="005C6E80"/>
    <w:rsid w:val="005D6D6F"/>
    <w:rsid w:val="005E3633"/>
    <w:rsid w:val="00604D5C"/>
    <w:rsid w:val="00607ED2"/>
    <w:rsid w:val="00652CBD"/>
    <w:rsid w:val="0067605F"/>
    <w:rsid w:val="0067729F"/>
    <w:rsid w:val="0069675E"/>
    <w:rsid w:val="00696B92"/>
    <w:rsid w:val="006C6445"/>
    <w:rsid w:val="006E0B59"/>
    <w:rsid w:val="006E2F2F"/>
    <w:rsid w:val="00745D0B"/>
    <w:rsid w:val="00774223"/>
    <w:rsid w:val="0077532C"/>
    <w:rsid w:val="007900E6"/>
    <w:rsid w:val="007A2746"/>
    <w:rsid w:val="007B3E11"/>
    <w:rsid w:val="007D45A0"/>
    <w:rsid w:val="007E6401"/>
    <w:rsid w:val="00800254"/>
    <w:rsid w:val="00812BEB"/>
    <w:rsid w:val="00814F98"/>
    <w:rsid w:val="00860D0F"/>
    <w:rsid w:val="00861D9F"/>
    <w:rsid w:val="008A6DC9"/>
    <w:rsid w:val="008B5040"/>
    <w:rsid w:val="008E08CE"/>
    <w:rsid w:val="00914757"/>
    <w:rsid w:val="009855E5"/>
    <w:rsid w:val="0099118B"/>
    <w:rsid w:val="009A41A1"/>
    <w:rsid w:val="009C5934"/>
    <w:rsid w:val="009D44FB"/>
    <w:rsid w:val="009E056D"/>
    <w:rsid w:val="009E43D4"/>
    <w:rsid w:val="00A22D9A"/>
    <w:rsid w:val="00A24A6E"/>
    <w:rsid w:val="00AA728A"/>
    <w:rsid w:val="00AD278D"/>
    <w:rsid w:val="00B301B3"/>
    <w:rsid w:val="00B42EF1"/>
    <w:rsid w:val="00B44675"/>
    <w:rsid w:val="00B56464"/>
    <w:rsid w:val="00B72702"/>
    <w:rsid w:val="00C57A1D"/>
    <w:rsid w:val="00C653E9"/>
    <w:rsid w:val="00C85539"/>
    <w:rsid w:val="00CD18E5"/>
    <w:rsid w:val="00CE18D6"/>
    <w:rsid w:val="00CF072F"/>
    <w:rsid w:val="00CF70A0"/>
    <w:rsid w:val="00D16A1E"/>
    <w:rsid w:val="00D263AD"/>
    <w:rsid w:val="00D33C1B"/>
    <w:rsid w:val="00D46EB4"/>
    <w:rsid w:val="00D4729F"/>
    <w:rsid w:val="00D97D07"/>
    <w:rsid w:val="00DB53D0"/>
    <w:rsid w:val="00DC5261"/>
    <w:rsid w:val="00DC6F2F"/>
    <w:rsid w:val="00E175DC"/>
    <w:rsid w:val="00E54E53"/>
    <w:rsid w:val="00E81C9B"/>
    <w:rsid w:val="00EC33CE"/>
    <w:rsid w:val="00EF2CE8"/>
    <w:rsid w:val="00F20D99"/>
    <w:rsid w:val="00F21D3F"/>
    <w:rsid w:val="00F2334E"/>
    <w:rsid w:val="00F24ED4"/>
    <w:rsid w:val="00F252B8"/>
    <w:rsid w:val="00F31939"/>
    <w:rsid w:val="00F82294"/>
    <w:rsid w:val="00F8345B"/>
    <w:rsid w:val="00F93055"/>
    <w:rsid w:val="00FA70CD"/>
    <w:rsid w:val="00FB0A31"/>
    <w:rsid w:val="00FB6EEF"/>
    <w:rsid w:val="00FC17E9"/>
    <w:rsid w:val="00FC734E"/>
    <w:rsid w:val="1B7073FF"/>
    <w:rsid w:val="2A026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A78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78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A787E"/>
    <w:rPr>
      <w:sz w:val="18"/>
      <w:szCs w:val="18"/>
    </w:rPr>
  </w:style>
  <w:style w:type="paragraph" w:styleId="a4">
    <w:name w:val="footer"/>
    <w:basedOn w:val="a"/>
    <w:link w:val="Char0"/>
    <w:uiPriority w:val="99"/>
    <w:semiHidden/>
    <w:unhideWhenUsed/>
    <w:qFormat/>
    <w:rsid w:val="003A787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A787E"/>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rsid w:val="003A787E"/>
    <w:pPr>
      <w:ind w:leftChars="200" w:left="420"/>
    </w:pPr>
  </w:style>
  <w:style w:type="character" w:styleId="a6">
    <w:name w:val="Hyperlink"/>
    <w:basedOn w:val="a0"/>
    <w:uiPriority w:val="99"/>
    <w:unhideWhenUsed/>
    <w:qFormat/>
    <w:rsid w:val="003A787E"/>
    <w:rPr>
      <w:color w:val="0563C1" w:themeColor="hyperlink"/>
      <w:u w:val="single"/>
    </w:rPr>
  </w:style>
  <w:style w:type="paragraph" w:styleId="a7">
    <w:name w:val="List Paragraph"/>
    <w:basedOn w:val="a"/>
    <w:uiPriority w:val="34"/>
    <w:qFormat/>
    <w:rsid w:val="003A787E"/>
    <w:pPr>
      <w:ind w:firstLineChars="200" w:firstLine="420"/>
    </w:pPr>
  </w:style>
  <w:style w:type="character" w:customStyle="1" w:styleId="2Char">
    <w:name w:val="标题 2 Char"/>
    <w:basedOn w:val="a0"/>
    <w:link w:val="2"/>
    <w:uiPriority w:val="9"/>
    <w:qFormat/>
    <w:rsid w:val="003A787E"/>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3A787E"/>
    <w:rPr>
      <w:b/>
      <w:bCs/>
      <w:kern w:val="44"/>
      <w:sz w:val="44"/>
      <w:szCs w:val="44"/>
    </w:rPr>
  </w:style>
  <w:style w:type="paragraph" w:customStyle="1" w:styleId="TOC1">
    <w:name w:val="TOC 标题1"/>
    <w:basedOn w:val="1"/>
    <w:next w:val="a"/>
    <w:uiPriority w:val="39"/>
    <w:unhideWhenUsed/>
    <w:qFormat/>
    <w:rsid w:val="003A787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批注框文本 Char"/>
    <w:basedOn w:val="a0"/>
    <w:link w:val="a3"/>
    <w:uiPriority w:val="99"/>
    <w:semiHidden/>
    <w:qFormat/>
    <w:rsid w:val="003A787E"/>
    <w:rPr>
      <w:sz w:val="18"/>
      <w:szCs w:val="18"/>
    </w:rPr>
  </w:style>
  <w:style w:type="character" w:customStyle="1" w:styleId="Char1">
    <w:name w:val="页眉 Char"/>
    <w:basedOn w:val="a0"/>
    <w:link w:val="a5"/>
    <w:uiPriority w:val="99"/>
    <w:semiHidden/>
    <w:qFormat/>
    <w:rsid w:val="003A787E"/>
    <w:rPr>
      <w:sz w:val="18"/>
      <w:szCs w:val="18"/>
    </w:rPr>
  </w:style>
  <w:style w:type="character" w:customStyle="1" w:styleId="Char0">
    <w:name w:val="页脚 Char"/>
    <w:basedOn w:val="a0"/>
    <w:link w:val="a4"/>
    <w:uiPriority w:val="99"/>
    <w:semiHidden/>
    <w:qFormat/>
    <w:rsid w:val="003A78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033CC-99E3-4B3F-B684-FC7CAC00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481</Words>
  <Characters>2746</Characters>
  <Application>Microsoft Office Word</Application>
  <DocSecurity>0</DocSecurity>
  <Lines>22</Lines>
  <Paragraphs>6</Paragraphs>
  <ScaleCrop>false</ScaleCrop>
  <Company>Hikvision.com</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肖柏懿</dc:creator>
  <cp:lastModifiedBy>lenovo</cp:lastModifiedBy>
  <cp:revision>6</cp:revision>
  <dcterms:created xsi:type="dcterms:W3CDTF">2017-03-22T04:05:00Z</dcterms:created>
  <dcterms:modified xsi:type="dcterms:W3CDTF">2021-03-17T08:03:00Z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